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6B3BA">
      <w:pPr>
        <w:ind w:firstLine="280" w:firstLineChars="100"/>
        <w:rPr>
          <w:rFonts w:ascii="宋体" w:hAnsi="宋体"/>
          <w:sz w:val="28"/>
          <w:szCs w:val="28"/>
        </w:rPr>
      </w:pPr>
    </w:p>
    <w:p w14:paraId="6364BD85">
      <w:pPr>
        <w:spacing w:line="580" w:lineRule="exact"/>
        <w:jc w:val="center"/>
        <w:rPr>
          <w:rFonts w:ascii="黑体" w:eastAsia="黑体"/>
          <w:sz w:val="44"/>
          <w:szCs w:val="44"/>
        </w:rPr>
      </w:pPr>
      <w:r>
        <w:rPr>
          <w:rFonts w:hint="eastAsia" w:ascii="黑体" w:eastAsia="黑体"/>
          <w:sz w:val="44"/>
          <w:szCs w:val="44"/>
        </w:rPr>
        <w:t>安徽省庐江县中医院202</w:t>
      </w:r>
      <w:r>
        <w:rPr>
          <w:rFonts w:ascii="黑体" w:eastAsia="黑体"/>
          <w:sz w:val="44"/>
          <w:szCs w:val="44"/>
        </w:rPr>
        <w:t>5</w:t>
      </w:r>
      <w:r>
        <w:rPr>
          <w:rFonts w:hint="eastAsia" w:ascii="黑体" w:eastAsia="黑体"/>
          <w:sz w:val="44"/>
          <w:szCs w:val="44"/>
        </w:rPr>
        <w:t>年度</w:t>
      </w:r>
    </w:p>
    <w:p w14:paraId="70EF726E">
      <w:pPr>
        <w:spacing w:line="580" w:lineRule="exact"/>
        <w:jc w:val="center"/>
        <w:rPr>
          <w:rFonts w:ascii="黑体" w:eastAsia="黑体"/>
          <w:sz w:val="44"/>
          <w:szCs w:val="44"/>
        </w:rPr>
      </w:pPr>
      <w:r>
        <w:rPr>
          <w:rFonts w:hint="eastAsia" w:ascii="黑体" w:eastAsia="黑体"/>
          <w:sz w:val="44"/>
          <w:szCs w:val="44"/>
        </w:rPr>
        <w:t>一般公共预算及政府性基金财政</w:t>
      </w:r>
    </w:p>
    <w:p w14:paraId="744964CF">
      <w:pPr>
        <w:spacing w:line="580" w:lineRule="exact"/>
        <w:jc w:val="center"/>
        <w:rPr>
          <w:rFonts w:ascii="黑体" w:eastAsia="黑体"/>
          <w:sz w:val="44"/>
          <w:szCs w:val="44"/>
        </w:rPr>
      </w:pPr>
      <w:r>
        <w:rPr>
          <w:rFonts w:hint="eastAsia" w:ascii="黑体" w:eastAsia="黑体"/>
          <w:sz w:val="44"/>
          <w:szCs w:val="44"/>
        </w:rPr>
        <w:t>拨款</w:t>
      </w:r>
      <w:r>
        <w:rPr>
          <w:rFonts w:ascii="黑体" w:eastAsia="黑体"/>
          <w:sz w:val="44"/>
          <w:szCs w:val="44"/>
        </w:rPr>
        <w:t>“三公</w:t>
      </w:r>
      <w:r>
        <w:rPr>
          <w:rFonts w:hint="eastAsia" w:ascii="黑体" w:eastAsia="黑体"/>
          <w:sz w:val="44"/>
          <w:szCs w:val="44"/>
        </w:rPr>
        <w:t>”</w:t>
      </w:r>
      <w:r>
        <w:rPr>
          <w:rFonts w:ascii="黑体" w:eastAsia="黑体"/>
          <w:sz w:val="44"/>
          <w:szCs w:val="44"/>
        </w:rPr>
        <w:t>经费</w:t>
      </w:r>
      <w:r>
        <w:rPr>
          <w:rFonts w:hint="eastAsia" w:ascii="黑体" w:eastAsia="黑体"/>
          <w:sz w:val="44"/>
          <w:szCs w:val="44"/>
        </w:rPr>
        <w:t>支出决算情况说明</w:t>
      </w:r>
    </w:p>
    <w:p w14:paraId="6787E6BD">
      <w:pPr>
        <w:ind w:firstLine="280" w:firstLineChars="100"/>
        <w:rPr>
          <w:rFonts w:ascii="宋体" w:hAnsi="宋体"/>
          <w:sz w:val="28"/>
          <w:szCs w:val="28"/>
        </w:rPr>
      </w:pPr>
    </w:p>
    <w:p w14:paraId="79C2D4F5">
      <w:pPr>
        <w:spacing w:line="580" w:lineRule="exact"/>
        <w:ind w:firstLine="640" w:firstLineChars="200"/>
        <w:rPr>
          <w:rFonts w:ascii="黑体" w:eastAsia="黑体"/>
          <w:szCs w:val="32"/>
        </w:rPr>
      </w:pPr>
      <w:r>
        <w:rPr>
          <w:rFonts w:hint="eastAsia" w:ascii="黑体" w:eastAsia="黑体"/>
          <w:szCs w:val="32"/>
        </w:rPr>
        <w:t>一、202</w:t>
      </w:r>
      <w:r>
        <w:rPr>
          <w:rFonts w:ascii="黑体" w:eastAsia="黑体"/>
          <w:szCs w:val="32"/>
        </w:rPr>
        <w:t>5</w:t>
      </w:r>
      <w:r>
        <w:rPr>
          <w:rFonts w:hint="eastAsia" w:ascii="黑体" w:eastAsia="黑体"/>
          <w:szCs w:val="32"/>
        </w:rPr>
        <w:t xml:space="preserve">年度一般公共预算及政府性基金财政拨款“三公”经费支出决算表 </w:t>
      </w:r>
    </w:p>
    <w:p w14:paraId="34CAEF38">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黑体" w:eastAsia="黑体"/>
          <w:szCs w:val="32"/>
        </w:rPr>
      </w:pPr>
      <w:r>
        <w:rPr>
          <w:rFonts w:hint="eastAsia" w:ascii="宋体" w:hAnsi="宋体" w:eastAsia="宋体"/>
          <w:sz w:val="22"/>
          <w:szCs w:val="22"/>
        </w:rPr>
        <w:t>编制部门：</w:t>
      </w:r>
      <w:r>
        <w:rPr>
          <w:rFonts w:hint="eastAsia" w:ascii="宋体" w:hAnsi="宋体" w:eastAsia="宋体" w:cs="Arial"/>
          <w:color w:val="000000"/>
          <w:kern w:val="0"/>
          <w:sz w:val="20"/>
        </w:rPr>
        <w:t>安徽省庐江县中医院</w:t>
      </w:r>
      <w:r>
        <w:rPr>
          <w:rFonts w:hint="eastAsia" w:ascii="宋体" w:hAnsi="宋体" w:eastAsia="宋体"/>
          <w:sz w:val="22"/>
          <w:szCs w:val="22"/>
        </w:rPr>
        <w:t xml:space="preserve">                                   金额单位：万元</w:t>
      </w:r>
    </w:p>
    <w:tbl>
      <w:tblPr>
        <w:tblStyle w:val="7"/>
        <w:tblW w:w="10348"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1018"/>
        <w:gridCol w:w="1559"/>
        <w:gridCol w:w="1559"/>
        <w:gridCol w:w="733"/>
        <w:gridCol w:w="1677"/>
        <w:gridCol w:w="1559"/>
      </w:tblGrid>
      <w:tr w14:paraId="6082B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3" w:type="dxa"/>
            <w:vMerge w:val="restart"/>
            <w:vAlign w:val="center"/>
          </w:tcPr>
          <w:p w14:paraId="609AC8C9">
            <w:pPr>
              <w:widowControl/>
              <w:rPr>
                <w:rFonts w:ascii="宋体" w:hAnsi="宋体" w:eastAsia="宋体" w:cs="Arial"/>
                <w:color w:val="000000"/>
                <w:kern w:val="0"/>
                <w:sz w:val="22"/>
                <w:szCs w:val="22"/>
              </w:rPr>
            </w:pPr>
          </w:p>
          <w:p w14:paraId="534D649D">
            <w:pPr>
              <w:widowControl/>
              <w:rPr>
                <w:rFonts w:ascii="宋体" w:hAnsi="宋体" w:eastAsia="宋体" w:cs="Arial"/>
                <w:color w:val="000000"/>
                <w:kern w:val="0"/>
                <w:sz w:val="22"/>
                <w:szCs w:val="22"/>
              </w:rPr>
            </w:pPr>
            <w:r>
              <w:rPr>
                <w:rFonts w:hint="eastAsia" w:ascii="宋体" w:hAnsi="宋体" w:eastAsia="宋体" w:cs="Arial"/>
                <w:color w:val="000000"/>
                <w:kern w:val="0"/>
                <w:sz w:val="22"/>
                <w:szCs w:val="22"/>
              </w:rPr>
              <w:t>项目</w:t>
            </w:r>
          </w:p>
        </w:tc>
        <w:tc>
          <w:tcPr>
            <w:tcW w:w="4136" w:type="dxa"/>
            <w:gridSpan w:val="3"/>
            <w:vAlign w:val="center"/>
          </w:tcPr>
          <w:p w14:paraId="5FA37363">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预算数</w:t>
            </w:r>
          </w:p>
        </w:tc>
        <w:tc>
          <w:tcPr>
            <w:tcW w:w="3969" w:type="dxa"/>
            <w:gridSpan w:val="3"/>
            <w:vAlign w:val="center"/>
          </w:tcPr>
          <w:p w14:paraId="2E6BBB7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决算数</w:t>
            </w:r>
          </w:p>
        </w:tc>
      </w:tr>
      <w:tr w14:paraId="74EF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243" w:type="dxa"/>
            <w:vMerge w:val="continue"/>
            <w:vAlign w:val="center"/>
          </w:tcPr>
          <w:p w14:paraId="7EA94889">
            <w:pPr>
              <w:widowControl/>
              <w:rPr>
                <w:rFonts w:ascii="宋体" w:hAnsi="宋体" w:eastAsia="宋体" w:cs="Arial"/>
                <w:color w:val="000000"/>
                <w:kern w:val="0"/>
                <w:sz w:val="22"/>
                <w:szCs w:val="22"/>
              </w:rPr>
            </w:pPr>
          </w:p>
        </w:tc>
        <w:tc>
          <w:tcPr>
            <w:tcW w:w="1018" w:type="dxa"/>
            <w:vAlign w:val="center"/>
          </w:tcPr>
          <w:p w14:paraId="5A6E50A5">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1559" w:type="dxa"/>
            <w:vAlign w:val="center"/>
          </w:tcPr>
          <w:p w14:paraId="1066F4D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一般公共预算</w:t>
            </w:r>
          </w:p>
        </w:tc>
        <w:tc>
          <w:tcPr>
            <w:tcW w:w="1559" w:type="dxa"/>
            <w:vAlign w:val="center"/>
          </w:tcPr>
          <w:p w14:paraId="79C3769D">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政府性基金</w:t>
            </w:r>
          </w:p>
        </w:tc>
        <w:tc>
          <w:tcPr>
            <w:tcW w:w="733" w:type="dxa"/>
            <w:vAlign w:val="center"/>
          </w:tcPr>
          <w:p w14:paraId="4C00050E">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合计</w:t>
            </w:r>
          </w:p>
        </w:tc>
        <w:tc>
          <w:tcPr>
            <w:tcW w:w="1677" w:type="dxa"/>
            <w:vAlign w:val="center"/>
          </w:tcPr>
          <w:p w14:paraId="6027ED7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一般公共预算</w:t>
            </w:r>
          </w:p>
        </w:tc>
        <w:tc>
          <w:tcPr>
            <w:tcW w:w="1559" w:type="dxa"/>
            <w:vAlign w:val="center"/>
          </w:tcPr>
          <w:p w14:paraId="4996B17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rPr>
              <w:t>政府性基金</w:t>
            </w:r>
          </w:p>
        </w:tc>
      </w:tr>
      <w:tr w14:paraId="2354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243" w:type="dxa"/>
            <w:vAlign w:val="center"/>
          </w:tcPr>
          <w:p w14:paraId="423A9116">
            <w:pPr>
              <w:widowControl/>
              <w:rPr>
                <w:rFonts w:ascii="宋体" w:hAnsi="宋体" w:eastAsia="宋体" w:cs="Arial"/>
                <w:color w:val="000000"/>
                <w:kern w:val="0"/>
                <w:sz w:val="22"/>
                <w:szCs w:val="22"/>
              </w:rPr>
            </w:pPr>
            <w:r>
              <w:rPr>
                <w:rFonts w:hint="eastAsia" w:ascii="宋体" w:hAnsi="宋体" w:eastAsia="宋体" w:cs="Arial"/>
                <w:color w:val="000000"/>
                <w:kern w:val="0"/>
                <w:sz w:val="22"/>
                <w:szCs w:val="22"/>
              </w:rPr>
              <w:t>因公出国（境）费</w:t>
            </w:r>
          </w:p>
        </w:tc>
        <w:tc>
          <w:tcPr>
            <w:tcW w:w="1018" w:type="dxa"/>
            <w:vAlign w:val="center"/>
          </w:tcPr>
          <w:p w14:paraId="6AA1E5ED">
            <w:pPr>
              <w:widowControl/>
              <w:jc w:val="center"/>
              <w:rPr>
                <w:rFonts w:hint="eastAsia" w:ascii="宋体" w:hAnsi="宋体" w:eastAsia="宋体" w:cs="Arial"/>
                <w:color w:val="000000"/>
                <w:kern w:val="0"/>
                <w:sz w:val="22"/>
                <w:szCs w:val="22"/>
                <w:lang w:val="en-US" w:eastAsia="zh-CN"/>
              </w:rPr>
            </w:pPr>
            <w:r>
              <w:rPr>
                <w:rFonts w:hint="eastAsia" w:ascii="宋体" w:hAnsi="宋体" w:eastAsia="宋体" w:cs="Arial"/>
                <w:color w:val="000000"/>
                <w:kern w:val="0"/>
                <w:sz w:val="22"/>
                <w:szCs w:val="22"/>
                <w:lang w:val="en-US" w:eastAsia="zh-CN"/>
              </w:rPr>
              <w:t>0</w:t>
            </w:r>
          </w:p>
        </w:tc>
        <w:tc>
          <w:tcPr>
            <w:tcW w:w="1559" w:type="dxa"/>
            <w:vAlign w:val="center"/>
          </w:tcPr>
          <w:p w14:paraId="72863EAD">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28E3BBF7">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733" w:type="dxa"/>
            <w:vAlign w:val="center"/>
          </w:tcPr>
          <w:p w14:paraId="670114FA">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677" w:type="dxa"/>
            <w:vAlign w:val="center"/>
          </w:tcPr>
          <w:p w14:paraId="35EAD063">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620B4095">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r>
      <w:tr w14:paraId="77C3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3" w:type="dxa"/>
            <w:vAlign w:val="center"/>
          </w:tcPr>
          <w:p w14:paraId="4C6F65F4">
            <w:pPr>
              <w:widowControl/>
              <w:rPr>
                <w:rFonts w:ascii="宋体" w:hAnsi="宋体" w:eastAsia="宋体" w:cs="Arial"/>
                <w:color w:val="000000"/>
                <w:kern w:val="0"/>
                <w:sz w:val="22"/>
                <w:szCs w:val="22"/>
              </w:rPr>
            </w:pPr>
            <w:r>
              <w:rPr>
                <w:rFonts w:hint="eastAsia" w:ascii="宋体" w:hAnsi="宋体" w:eastAsia="宋体" w:cs="Arial"/>
                <w:color w:val="000000"/>
                <w:kern w:val="0"/>
                <w:sz w:val="22"/>
                <w:szCs w:val="22"/>
              </w:rPr>
              <w:t>公务接待费</w:t>
            </w:r>
          </w:p>
        </w:tc>
        <w:tc>
          <w:tcPr>
            <w:tcW w:w="1018" w:type="dxa"/>
            <w:vAlign w:val="center"/>
          </w:tcPr>
          <w:p w14:paraId="40BCB83A">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468281C3">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442AF2A8">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733" w:type="dxa"/>
            <w:vAlign w:val="center"/>
          </w:tcPr>
          <w:p w14:paraId="4334F2CA">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677" w:type="dxa"/>
            <w:vAlign w:val="center"/>
          </w:tcPr>
          <w:p w14:paraId="0FD8E46F">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595D27F2">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r>
      <w:tr w14:paraId="46E3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3" w:type="dxa"/>
            <w:vAlign w:val="center"/>
          </w:tcPr>
          <w:p w14:paraId="02C9F8AA">
            <w:pPr>
              <w:widowControl/>
              <w:rPr>
                <w:rFonts w:ascii="宋体" w:hAnsi="宋体" w:eastAsia="宋体" w:cs="Arial"/>
                <w:color w:val="000000"/>
                <w:kern w:val="0"/>
                <w:sz w:val="22"/>
                <w:szCs w:val="22"/>
              </w:rPr>
            </w:pPr>
            <w:r>
              <w:rPr>
                <w:rFonts w:hint="eastAsia" w:ascii="宋体" w:hAnsi="宋体" w:eastAsia="宋体" w:cs="Arial"/>
                <w:color w:val="000000"/>
                <w:kern w:val="0"/>
                <w:sz w:val="22"/>
                <w:szCs w:val="22"/>
              </w:rPr>
              <w:t>公务用车购置及运行费</w:t>
            </w:r>
          </w:p>
        </w:tc>
        <w:tc>
          <w:tcPr>
            <w:tcW w:w="1018" w:type="dxa"/>
            <w:vAlign w:val="center"/>
          </w:tcPr>
          <w:p w14:paraId="009E2E91">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3FD2D148">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1270A05D">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733" w:type="dxa"/>
            <w:vAlign w:val="center"/>
          </w:tcPr>
          <w:p w14:paraId="77AC5FA4">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677" w:type="dxa"/>
            <w:vAlign w:val="center"/>
          </w:tcPr>
          <w:p w14:paraId="344D9A9B">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42CC1C02">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r>
      <w:tr w14:paraId="2556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3" w:type="dxa"/>
            <w:vAlign w:val="center"/>
          </w:tcPr>
          <w:p w14:paraId="68A7545D">
            <w:pPr>
              <w:widowControl/>
              <w:ind w:firstLine="220" w:firstLineChars="100"/>
              <w:rPr>
                <w:rFonts w:ascii="宋体" w:hAnsi="宋体" w:eastAsia="宋体" w:cs="Arial"/>
                <w:color w:val="000000"/>
                <w:kern w:val="0"/>
                <w:sz w:val="22"/>
                <w:szCs w:val="22"/>
              </w:rPr>
            </w:pPr>
            <w:r>
              <w:rPr>
                <w:rFonts w:hint="eastAsia" w:ascii="宋体" w:hAnsi="宋体" w:eastAsia="宋体" w:cs="Arial"/>
                <w:color w:val="000000"/>
                <w:kern w:val="0"/>
                <w:sz w:val="22"/>
                <w:szCs w:val="22"/>
              </w:rPr>
              <w:t>其中：公务用车运行维护费</w:t>
            </w:r>
          </w:p>
        </w:tc>
        <w:tc>
          <w:tcPr>
            <w:tcW w:w="1018" w:type="dxa"/>
            <w:vAlign w:val="center"/>
          </w:tcPr>
          <w:p w14:paraId="7D4C2895">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5BA0DCBC">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2C58C9DF">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733" w:type="dxa"/>
            <w:vAlign w:val="center"/>
          </w:tcPr>
          <w:p w14:paraId="4485949F">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677" w:type="dxa"/>
            <w:vAlign w:val="center"/>
          </w:tcPr>
          <w:p w14:paraId="36E9AC91">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4F379650">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r>
      <w:tr w14:paraId="4F65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243" w:type="dxa"/>
            <w:vAlign w:val="center"/>
          </w:tcPr>
          <w:p w14:paraId="6C65B216">
            <w:pPr>
              <w:widowControl/>
              <w:ind w:firstLine="220" w:firstLineChars="100"/>
              <w:rPr>
                <w:rFonts w:ascii="宋体" w:hAnsi="宋体" w:eastAsia="宋体" w:cs="Arial"/>
                <w:color w:val="000000"/>
                <w:kern w:val="0"/>
                <w:sz w:val="22"/>
                <w:szCs w:val="22"/>
              </w:rPr>
            </w:pPr>
            <w:r>
              <w:rPr>
                <w:rFonts w:hint="eastAsia" w:ascii="宋体" w:hAnsi="宋体" w:eastAsia="宋体" w:cs="Arial"/>
                <w:color w:val="000000"/>
                <w:kern w:val="0"/>
                <w:sz w:val="22"/>
                <w:szCs w:val="22"/>
              </w:rPr>
              <w:t>公务用车购置费</w:t>
            </w:r>
          </w:p>
        </w:tc>
        <w:tc>
          <w:tcPr>
            <w:tcW w:w="1018" w:type="dxa"/>
            <w:vAlign w:val="center"/>
          </w:tcPr>
          <w:p w14:paraId="229FA99D">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4E9366C6">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73CB7BE2">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733" w:type="dxa"/>
            <w:vAlign w:val="center"/>
          </w:tcPr>
          <w:p w14:paraId="72B9FC7C">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677" w:type="dxa"/>
            <w:vAlign w:val="center"/>
          </w:tcPr>
          <w:p w14:paraId="0DC2734B">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56EEF2C9">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r>
      <w:tr w14:paraId="48FC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243" w:type="dxa"/>
            <w:vAlign w:val="center"/>
          </w:tcPr>
          <w:p w14:paraId="584FD499">
            <w:pPr>
              <w:widowControl/>
              <w:rPr>
                <w:rFonts w:ascii="宋体" w:hAnsi="宋体" w:eastAsia="宋体" w:cs="Arial"/>
                <w:color w:val="000000"/>
                <w:kern w:val="0"/>
                <w:sz w:val="22"/>
                <w:szCs w:val="22"/>
              </w:rPr>
            </w:pPr>
            <w:r>
              <w:rPr>
                <w:rFonts w:hint="eastAsia" w:ascii="宋体" w:hAnsi="宋体" w:eastAsia="宋体" w:cs="Arial"/>
                <w:color w:val="000000"/>
                <w:kern w:val="0"/>
                <w:sz w:val="22"/>
                <w:szCs w:val="22"/>
              </w:rPr>
              <w:t>总计</w:t>
            </w:r>
          </w:p>
        </w:tc>
        <w:tc>
          <w:tcPr>
            <w:tcW w:w="1018" w:type="dxa"/>
            <w:vAlign w:val="center"/>
          </w:tcPr>
          <w:p w14:paraId="2C6850BD">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069D00B1">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3CA6FC12">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733" w:type="dxa"/>
            <w:vAlign w:val="center"/>
          </w:tcPr>
          <w:p w14:paraId="7D7E7E29">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677" w:type="dxa"/>
            <w:vAlign w:val="center"/>
          </w:tcPr>
          <w:p w14:paraId="0E299813">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c>
          <w:tcPr>
            <w:tcW w:w="1559" w:type="dxa"/>
            <w:vAlign w:val="center"/>
          </w:tcPr>
          <w:p w14:paraId="4E8B3F61">
            <w:pPr>
              <w:widowControl/>
              <w:jc w:val="center"/>
              <w:rPr>
                <w:rFonts w:ascii="宋体" w:hAnsi="宋体" w:eastAsia="宋体" w:cs="Arial"/>
                <w:color w:val="000000"/>
                <w:kern w:val="0"/>
                <w:sz w:val="22"/>
                <w:szCs w:val="22"/>
              </w:rPr>
            </w:pPr>
            <w:r>
              <w:rPr>
                <w:rFonts w:hint="eastAsia" w:ascii="宋体" w:hAnsi="宋体" w:eastAsia="宋体" w:cs="Arial"/>
                <w:color w:val="000000"/>
                <w:kern w:val="0"/>
                <w:sz w:val="22"/>
                <w:szCs w:val="22"/>
                <w:lang w:val="en-US" w:eastAsia="zh-CN"/>
              </w:rPr>
              <w:t>0</w:t>
            </w:r>
          </w:p>
        </w:tc>
      </w:tr>
    </w:tbl>
    <w:p w14:paraId="06B14ABF">
      <w:pPr>
        <w:spacing w:line="580" w:lineRule="exact"/>
        <w:ind w:firstLine="640" w:firstLineChars="200"/>
        <w:rPr>
          <w:rFonts w:ascii="黑体" w:eastAsia="黑体"/>
          <w:szCs w:val="32"/>
        </w:rPr>
      </w:pPr>
      <w:r>
        <w:rPr>
          <w:rFonts w:hint="eastAsia" w:ascii="黑体" w:eastAsia="黑体"/>
          <w:szCs w:val="32"/>
          <w:lang w:val="en"/>
        </w:rPr>
        <w:t>二、</w:t>
      </w:r>
      <w:r>
        <w:rPr>
          <w:rFonts w:hint="eastAsia" w:ascii="黑体" w:eastAsia="黑体"/>
          <w:szCs w:val="32"/>
        </w:rPr>
        <w:t>202</w:t>
      </w:r>
      <w:r>
        <w:rPr>
          <w:rFonts w:ascii="黑体" w:eastAsia="黑体"/>
          <w:szCs w:val="32"/>
        </w:rPr>
        <w:t>5</w:t>
      </w:r>
      <w:r>
        <w:rPr>
          <w:rFonts w:hint="eastAsia" w:ascii="黑体" w:eastAsia="黑体"/>
          <w:szCs w:val="32"/>
        </w:rPr>
        <w:t>年度一般公共预算及政府性基金财政拨款“三公”经费支出决算情况说明</w:t>
      </w:r>
    </w:p>
    <w:p w14:paraId="77D53591">
      <w:pPr>
        <w:ind w:firstLine="643" w:firstLineChars="200"/>
        <w:rPr>
          <w:rFonts w:ascii="仿宋" w:hAnsi="仿宋" w:eastAsia="仿宋"/>
          <w:b/>
        </w:rPr>
      </w:pPr>
      <w:r>
        <w:rPr>
          <w:rFonts w:hint="eastAsia" w:ascii="仿宋" w:hAnsi="仿宋" w:eastAsia="仿宋"/>
          <w:b/>
        </w:rPr>
        <w:t>（一）一般公共预算及政府性基金财政拨款“三公”经费支出决算总体情况说明。</w:t>
      </w:r>
    </w:p>
    <w:p w14:paraId="2E62FE08">
      <w:pPr>
        <w:ind w:firstLine="640" w:firstLineChars="200"/>
        <w:rPr>
          <w:rFonts w:hint="eastAsia" w:ascii="仿宋" w:hAnsi="仿宋" w:eastAsia="仿宋"/>
          <w:lang w:val="en-US" w:eastAsia="zh-CN"/>
        </w:rPr>
      </w:pPr>
      <w:r>
        <w:rPr>
          <w:rFonts w:hint="eastAsia" w:ascii="仿宋" w:hAnsi="仿宋" w:eastAsia="仿宋"/>
        </w:rPr>
        <w:t>20</w:t>
      </w:r>
      <w:r>
        <w:rPr>
          <w:rFonts w:ascii="仿宋" w:hAnsi="仿宋" w:eastAsia="仿宋"/>
        </w:rPr>
        <w:t>25</w:t>
      </w:r>
      <w:r>
        <w:rPr>
          <w:rFonts w:hint="eastAsia" w:ascii="仿宋" w:hAnsi="仿宋" w:eastAsia="仿宋"/>
        </w:rPr>
        <w:t>年度一般公共预算及政府性基金财政拨款“三公”经费支出预算为</w:t>
      </w:r>
      <w:r>
        <w:rPr>
          <w:rFonts w:hint="eastAsia" w:ascii="仿宋" w:hAnsi="仿宋" w:eastAsia="仿宋"/>
          <w:lang w:val="en-US" w:eastAsia="zh-CN"/>
        </w:rPr>
        <w:t>0</w:t>
      </w:r>
      <w:r>
        <w:rPr>
          <w:rFonts w:hint="eastAsia" w:ascii="仿宋_GB2312"/>
        </w:rPr>
        <w:t>万元，</w:t>
      </w:r>
      <w:r>
        <w:rPr>
          <w:rFonts w:hint="eastAsia" w:ascii="仿宋" w:hAnsi="仿宋" w:eastAsia="仿宋"/>
        </w:rPr>
        <w:t>支出决算为</w:t>
      </w:r>
      <w:r>
        <w:rPr>
          <w:rFonts w:hint="eastAsia" w:ascii="仿宋" w:hAnsi="仿宋" w:eastAsia="仿宋"/>
          <w:lang w:val="en-US" w:eastAsia="zh-CN"/>
        </w:rPr>
        <w:t>0</w:t>
      </w:r>
      <w:r>
        <w:rPr>
          <w:rFonts w:hint="eastAsia" w:ascii="仿宋" w:hAnsi="仿宋" w:eastAsia="仿宋"/>
        </w:rPr>
        <w:t>万元，</w:t>
      </w:r>
      <w:r>
        <w:rPr>
          <w:rFonts w:hint="eastAsia" w:ascii="仿宋" w:hAnsi="仿宋" w:eastAsia="仿宋"/>
          <w:lang w:val="en-US" w:eastAsia="zh-CN"/>
        </w:rPr>
        <w:t>与年初预算持平，与上年持平。决算数与年初预算数和上年数持平的主要原因是严格控制“三公”经费支出，没有安排“三公”经费支出预算。</w:t>
      </w:r>
    </w:p>
    <w:p w14:paraId="794BD2D2">
      <w:pPr>
        <w:ind w:firstLine="643" w:firstLineChars="200"/>
        <w:rPr>
          <w:rFonts w:ascii="仿宋" w:hAnsi="仿宋" w:eastAsia="仿宋"/>
          <w:b/>
        </w:rPr>
      </w:pPr>
      <w:r>
        <w:rPr>
          <w:rFonts w:hint="eastAsia" w:ascii="仿宋" w:hAnsi="仿宋" w:eastAsia="仿宋"/>
          <w:b/>
        </w:rPr>
        <w:t>（二）一般公共预算及政府性基金财政拨款“三公”经费支出决算具体情况说明。</w:t>
      </w:r>
    </w:p>
    <w:p w14:paraId="56F0103E">
      <w:pPr>
        <w:ind w:firstLine="640" w:firstLineChars="200"/>
        <w:rPr>
          <w:rFonts w:ascii="仿宋_GB2312"/>
        </w:rPr>
      </w:pPr>
      <w:r>
        <w:rPr>
          <w:rFonts w:hint="eastAsia" w:ascii="仿宋" w:hAnsi="仿宋" w:eastAsia="仿宋"/>
        </w:rPr>
        <w:t>202</w:t>
      </w:r>
      <w:r>
        <w:rPr>
          <w:rFonts w:ascii="仿宋" w:hAnsi="仿宋" w:eastAsia="仿宋"/>
        </w:rPr>
        <w:t>5</w:t>
      </w:r>
      <w:r>
        <w:rPr>
          <w:rFonts w:hint="eastAsia" w:ascii="仿宋" w:hAnsi="仿宋" w:eastAsia="仿宋"/>
        </w:rPr>
        <w:t>年度一般公共预算及政府性基金财政拨款“三公”经费支出决算中，因公出国（境）费支出决算</w:t>
      </w:r>
      <w:r>
        <w:rPr>
          <w:rFonts w:hint="eastAsia" w:ascii="仿宋_GB2312" w:eastAsia="仿宋"/>
          <w:lang w:val="en-US" w:eastAsia="zh-CN"/>
        </w:rPr>
        <w:t>0</w:t>
      </w:r>
      <w:r>
        <w:rPr>
          <w:rFonts w:hint="eastAsia" w:ascii="仿宋_GB2312"/>
        </w:rPr>
        <w:t>万元，公务接待费支出决算</w:t>
      </w:r>
      <w:r>
        <w:rPr>
          <w:rFonts w:hint="eastAsia" w:ascii="仿宋_GB2312"/>
          <w:lang w:val="en-US" w:eastAsia="zh-CN"/>
        </w:rPr>
        <w:t>0</w:t>
      </w:r>
      <w:r>
        <w:rPr>
          <w:rFonts w:hint="eastAsia" w:ascii="仿宋_GB2312"/>
        </w:rPr>
        <w:t>万元；公务用车购置及</w:t>
      </w:r>
      <w:r>
        <w:rPr>
          <w:rFonts w:hint="eastAsia" w:ascii="仿宋_GB2312" w:hAnsi="仿宋"/>
          <w:szCs w:val="32"/>
        </w:rPr>
        <w:t>运行维护费</w:t>
      </w:r>
      <w:r>
        <w:rPr>
          <w:rFonts w:hint="eastAsia" w:ascii="仿宋_GB2312"/>
        </w:rPr>
        <w:t>支出决算</w:t>
      </w:r>
      <w:r>
        <w:rPr>
          <w:rFonts w:hint="eastAsia" w:ascii="仿宋_GB2312"/>
          <w:lang w:val="en-US" w:eastAsia="zh-CN"/>
        </w:rPr>
        <w:t>0</w:t>
      </w:r>
      <w:r>
        <w:rPr>
          <w:rFonts w:hint="eastAsia" w:ascii="仿宋_GB2312"/>
        </w:rPr>
        <w:t>万元。具体情况如下：</w:t>
      </w:r>
    </w:p>
    <w:p w14:paraId="0F654014">
      <w:pPr>
        <w:ind w:firstLine="643" w:firstLineChars="200"/>
        <w:rPr>
          <w:rFonts w:ascii="仿宋_GB2312"/>
        </w:rPr>
      </w:pPr>
      <w:r>
        <w:rPr>
          <w:rFonts w:hint="eastAsia" w:ascii="仿宋_GB2312"/>
          <w:b/>
        </w:rPr>
        <w:t>1.因公出国（境）费</w:t>
      </w:r>
      <w:r>
        <w:rPr>
          <w:rFonts w:hint="eastAsia" w:ascii="仿宋_GB2312" w:hAnsi="仿宋"/>
          <w:szCs w:val="32"/>
        </w:rPr>
        <w:t>预算为</w:t>
      </w:r>
      <w:r>
        <w:rPr>
          <w:rFonts w:hint="eastAsia" w:ascii="仿宋_GB2312" w:hAnsi="仿宋"/>
          <w:szCs w:val="32"/>
          <w:lang w:val="en-US" w:eastAsia="zh-CN"/>
        </w:rPr>
        <w:t>0</w:t>
      </w:r>
      <w:r>
        <w:rPr>
          <w:rFonts w:hint="eastAsia" w:ascii="仿宋_GB2312" w:hAnsi="仿宋"/>
          <w:szCs w:val="32"/>
        </w:rPr>
        <w:t>万元，支出决算为</w:t>
      </w:r>
      <w:r>
        <w:rPr>
          <w:rFonts w:hint="eastAsia" w:ascii="仿宋_GB2312" w:hAnsi="仿宋"/>
          <w:szCs w:val="32"/>
          <w:lang w:val="en-US" w:eastAsia="zh-CN"/>
        </w:rPr>
        <w:t>0</w:t>
      </w:r>
      <w:r>
        <w:rPr>
          <w:rFonts w:hint="eastAsia" w:ascii="仿宋_GB2312" w:hAnsi="仿宋"/>
          <w:szCs w:val="32"/>
        </w:rPr>
        <w:t>万元，</w:t>
      </w:r>
      <w:r>
        <w:rPr>
          <w:rFonts w:hint="eastAsia" w:ascii="仿宋_GB2312"/>
        </w:rPr>
        <w:t>与年初预算持平，与上年持平。决算数与年初预算数和上年数持平的主要原因是本单位无因公出国（境）需求</w:t>
      </w:r>
      <w:r>
        <w:rPr>
          <w:rFonts w:hint="eastAsia" w:ascii="仿宋_GB2312" w:hAnsi="仿宋"/>
          <w:szCs w:val="32"/>
        </w:rPr>
        <w:t>。</w:t>
      </w:r>
      <w:r>
        <w:rPr>
          <w:rFonts w:hint="eastAsia" w:ascii="仿宋_GB2312"/>
        </w:rPr>
        <w:t>主要用于本单位公务出国（境）的国际旅费、国外城市间交通费、住宿费、伙食费、培训费、公杂费等支出。经费使用根据县政府办批准的因公临时出国(境)计划，严格执行《转发合肥市人民政府办公厅关于转发市财政局市外事侨务办公室合肥市市直党政机关因公临时出国经费管理办法》（庐政办〔2014〕92号）等相关规定。20</w:t>
      </w:r>
      <w:r>
        <w:rPr>
          <w:rFonts w:ascii="仿宋_GB2312"/>
        </w:rPr>
        <w:t>2</w:t>
      </w:r>
      <w:r>
        <w:rPr>
          <w:rFonts w:hint="eastAsia" w:ascii="仿宋_GB2312"/>
          <w:lang w:val="en-US" w:eastAsia="zh-CN"/>
        </w:rPr>
        <w:t>5</w:t>
      </w:r>
      <w:r>
        <w:rPr>
          <w:rFonts w:hint="eastAsia" w:ascii="仿宋_GB2312"/>
        </w:rPr>
        <w:t>年，参加（组织）因公出国（境）团组0个，0人次。</w:t>
      </w:r>
    </w:p>
    <w:p w14:paraId="4BDD89C2">
      <w:pPr>
        <w:ind w:firstLine="643" w:firstLineChars="200"/>
        <w:rPr>
          <w:rFonts w:ascii="仿宋_GB2312"/>
        </w:rPr>
      </w:pPr>
      <w:r>
        <w:rPr>
          <w:rFonts w:hint="eastAsia" w:ascii="仿宋_GB2312"/>
          <w:b/>
        </w:rPr>
        <w:t>2.公务接待费</w:t>
      </w:r>
      <w:r>
        <w:rPr>
          <w:rFonts w:hint="eastAsia" w:ascii="仿宋_GB2312" w:hAnsi="仿宋"/>
          <w:szCs w:val="32"/>
        </w:rPr>
        <w:t>预算为</w:t>
      </w:r>
      <w:r>
        <w:rPr>
          <w:rFonts w:hint="eastAsia" w:ascii="仿宋_GB2312"/>
        </w:rPr>
        <w:t>0</w:t>
      </w:r>
      <w:r>
        <w:rPr>
          <w:rFonts w:hint="eastAsia" w:ascii="仿宋_GB2312" w:hAnsi="仿宋"/>
          <w:szCs w:val="32"/>
        </w:rPr>
        <w:t>万元，支出决算为</w:t>
      </w:r>
      <w:r>
        <w:rPr>
          <w:rFonts w:hint="eastAsia" w:ascii="仿宋_GB2312"/>
        </w:rPr>
        <w:t>0</w:t>
      </w:r>
      <w:r>
        <w:rPr>
          <w:rFonts w:hint="eastAsia" w:ascii="仿宋_GB2312" w:hAnsi="仿宋"/>
          <w:szCs w:val="32"/>
        </w:rPr>
        <w:t>万元，</w:t>
      </w:r>
      <w:r>
        <w:rPr>
          <w:rFonts w:hint="eastAsia" w:ascii="仿宋_GB2312"/>
        </w:rPr>
        <w:t>与年初预算持平，与上年持平。决算数与年初预算数和上年数持平的主要原因是严控“三公经费”，厉行节约，反对浪费。经费使用严格执行《党政机关厉行节约反对浪费条例》、《庐江县财政局关于印发庐江县机关事业单位公务接待费管理暂行办法的通知》（庐财行〔201</w:t>
      </w:r>
      <w:r>
        <w:rPr>
          <w:rFonts w:ascii="仿宋_GB2312"/>
        </w:rPr>
        <w:t>8</w:t>
      </w:r>
      <w:r>
        <w:rPr>
          <w:rFonts w:hint="eastAsia" w:ascii="仿宋_GB2312"/>
        </w:rPr>
        <w:t>〕40号)等相关规定。20</w:t>
      </w:r>
      <w:r>
        <w:rPr>
          <w:rFonts w:ascii="仿宋_GB2312"/>
        </w:rPr>
        <w:t>2</w:t>
      </w:r>
      <w:r>
        <w:rPr>
          <w:rFonts w:hint="eastAsia" w:ascii="仿宋_GB2312"/>
          <w:lang w:val="en-US" w:eastAsia="zh-CN"/>
        </w:rPr>
        <w:t>5</w:t>
      </w:r>
      <w:r>
        <w:rPr>
          <w:rFonts w:hint="eastAsia" w:ascii="仿宋_GB2312"/>
        </w:rPr>
        <w:t>年，国内公务接待共0批，0人次（其中：外事接待共0批，0人次）（不包括陪同人员）。</w:t>
      </w:r>
    </w:p>
    <w:p w14:paraId="6782552D">
      <w:pPr>
        <w:ind w:firstLine="643" w:firstLineChars="200"/>
        <w:rPr>
          <w:rFonts w:ascii="仿宋_GB2312"/>
        </w:rPr>
      </w:pPr>
      <w:r>
        <w:rPr>
          <w:rFonts w:hint="eastAsia" w:ascii="仿宋_GB2312"/>
          <w:b/>
        </w:rPr>
        <w:t>3.公务用车购置及运行维护费</w:t>
      </w:r>
      <w:r>
        <w:rPr>
          <w:rFonts w:hint="eastAsia" w:ascii="仿宋_GB2312" w:hAnsi="仿宋"/>
          <w:szCs w:val="32"/>
        </w:rPr>
        <w:t>预算为</w:t>
      </w:r>
      <w:r>
        <w:rPr>
          <w:rFonts w:hint="eastAsia" w:ascii="仿宋_GB2312"/>
        </w:rPr>
        <w:t>0</w:t>
      </w:r>
      <w:r>
        <w:rPr>
          <w:rFonts w:hint="eastAsia" w:ascii="仿宋_GB2312" w:hAnsi="仿宋"/>
          <w:szCs w:val="32"/>
        </w:rPr>
        <w:t>万元，支出决算为</w:t>
      </w:r>
      <w:r>
        <w:rPr>
          <w:rFonts w:hint="eastAsia" w:ascii="仿宋_GB2312"/>
        </w:rPr>
        <w:t>0</w:t>
      </w:r>
      <w:r>
        <w:rPr>
          <w:rFonts w:hint="eastAsia" w:ascii="仿宋_GB2312" w:hAnsi="仿宋"/>
          <w:szCs w:val="32"/>
        </w:rPr>
        <w:t>万元，</w:t>
      </w:r>
      <w:r>
        <w:rPr>
          <w:rFonts w:hint="eastAsia" w:ascii="仿宋_GB2312"/>
        </w:rPr>
        <w:t>与年初预算持平，与上年持平。决算数与年初预算数和上年数持平的主要原因是本单位无一般公共预算及政府性基金安排的公务用车。经费使用严格按照省市公务用车配备管理相关规定执行。其中：</w:t>
      </w:r>
    </w:p>
    <w:p w14:paraId="695F8437">
      <w:pPr>
        <w:ind w:firstLine="640" w:firstLineChars="200"/>
        <w:rPr>
          <w:rFonts w:ascii="仿宋_GB2312"/>
        </w:rPr>
      </w:pPr>
      <w:r>
        <w:rPr>
          <w:rFonts w:hint="eastAsia" w:ascii="仿宋_GB2312"/>
        </w:rPr>
        <w:t>公务用车购置费</w:t>
      </w:r>
      <w:r>
        <w:rPr>
          <w:rFonts w:hint="eastAsia" w:ascii="仿宋_GB2312" w:hAnsi="仿宋"/>
          <w:szCs w:val="32"/>
        </w:rPr>
        <w:t>预算为</w:t>
      </w:r>
      <w:r>
        <w:rPr>
          <w:rFonts w:hint="eastAsia" w:ascii="仿宋_GB2312"/>
        </w:rPr>
        <w:t>0</w:t>
      </w:r>
      <w:r>
        <w:rPr>
          <w:rFonts w:hint="eastAsia" w:ascii="仿宋_GB2312" w:hAnsi="仿宋"/>
          <w:szCs w:val="32"/>
        </w:rPr>
        <w:t>万元，支出决算为</w:t>
      </w:r>
      <w:r>
        <w:rPr>
          <w:rFonts w:hint="eastAsia" w:ascii="仿宋_GB2312"/>
        </w:rPr>
        <w:t>0</w:t>
      </w:r>
      <w:r>
        <w:rPr>
          <w:rFonts w:hint="eastAsia" w:ascii="仿宋_GB2312" w:hAnsi="仿宋"/>
          <w:szCs w:val="32"/>
        </w:rPr>
        <w:t>万元，</w:t>
      </w:r>
      <w:r>
        <w:rPr>
          <w:rFonts w:hint="eastAsia" w:ascii="仿宋_GB2312"/>
        </w:rPr>
        <w:t>与年初预算持平，与上年持平。决算数与年初预算数和上年数持平的主要原因是本单位未购置公务用车。主要用于本单位公务用车购置支出（含车辆购置税）。202</w:t>
      </w:r>
      <w:r>
        <w:rPr>
          <w:rFonts w:hint="eastAsia" w:ascii="仿宋_GB2312"/>
          <w:lang w:val="en-US" w:eastAsia="zh-CN"/>
        </w:rPr>
        <w:t>5</w:t>
      </w:r>
      <w:bookmarkStart w:id="0" w:name="_GoBack"/>
      <w:bookmarkEnd w:id="0"/>
      <w:r>
        <w:rPr>
          <w:rFonts w:hint="eastAsia" w:ascii="仿宋_GB2312"/>
        </w:rPr>
        <w:t>年，购置车辆0辆。</w:t>
      </w:r>
    </w:p>
    <w:p w14:paraId="417519F3">
      <w:pPr>
        <w:ind w:firstLine="640" w:firstLineChars="200"/>
      </w:pPr>
      <w:r>
        <w:rPr>
          <w:rFonts w:hint="eastAsia" w:ascii="仿宋_GB2312"/>
        </w:rPr>
        <w:t>公务用车运行维护费</w:t>
      </w:r>
      <w:r>
        <w:rPr>
          <w:rFonts w:hint="eastAsia" w:ascii="仿宋_GB2312" w:hAnsi="仿宋"/>
          <w:szCs w:val="32"/>
        </w:rPr>
        <w:t>预算为</w:t>
      </w:r>
      <w:r>
        <w:rPr>
          <w:rFonts w:hint="eastAsia" w:ascii="仿宋_GB2312"/>
        </w:rPr>
        <w:t>0</w:t>
      </w:r>
      <w:r>
        <w:rPr>
          <w:rFonts w:hint="eastAsia" w:ascii="仿宋_GB2312" w:hAnsi="仿宋"/>
          <w:szCs w:val="32"/>
        </w:rPr>
        <w:t>万元，支出决算为</w:t>
      </w:r>
      <w:r>
        <w:rPr>
          <w:rFonts w:hint="eastAsia" w:ascii="仿宋_GB2312"/>
        </w:rPr>
        <w:t>0</w:t>
      </w:r>
      <w:r>
        <w:rPr>
          <w:rFonts w:hint="eastAsia" w:ascii="仿宋_GB2312" w:hAnsi="仿宋"/>
          <w:szCs w:val="32"/>
        </w:rPr>
        <w:t>万元，</w:t>
      </w:r>
      <w:r>
        <w:rPr>
          <w:rFonts w:hint="eastAsia" w:ascii="仿宋_GB2312"/>
        </w:rPr>
        <w:t>与年初预算持平，与上年持平。决算数与年初预算数和上年数持平的主要原因是本单位无一般公共预算及政府性基金安排的公务用车。</w:t>
      </w:r>
      <w:r>
        <w:rPr>
          <w:rFonts w:hint="eastAsia" w:ascii="仿宋_GB2312" w:hAnsi="仿宋"/>
          <w:szCs w:val="32"/>
        </w:rPr>
        <w:t>公务用车运行维护费，包括车辆燃料费、维修费、过路过桥费、保险费等支出，</w:t>
      </w:r>
      <w:r>
        <w:rPr>
          <w:rFonts w:hint="eastAsia" w:ascii="仿宋_GB2312"/>
        </w:rPr>
        <w:t>主要用于省市报批材料、参加会议、突发公共卫生事件应急处理、到乡镇卫生检查工作等。</w:t>
      </w:r>
    </w:p>
    <w:p w14:paraId="04D816AE">
      <w:pPr>
        <w:ind w:firstLine="560" w:firstLineChars="200"/>
        <w:rPr>
          <w:rFonts w:ascii="宋体" w:hAnsi="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8E"/>
    <w:rsid w:val="0000127F"/>
    <w:rsid w:val="00002072"/>
    <w:rsid w:val="00002CBD"/>
    <w:rsid w:val="00003FC4"/>
    <w:rsid w:val="00004A93"/>
    <w:rsid w:val="00004D71"/>
    <w:rsid w:val="00005CA1"/>
    <w:rsid w:val="00005CC3"/>
    <w:rsid w:val="00006320"/>
    <w:rsid w:val="000068EF"/>
    <w:rsid w:val="000073ED"/>
    <w:rsid w:val="0000783A"/>
    <w:rsid w:val="00011520"/>
    <w:rsid w:val="00013415"/>
    <w:rsid w:val="00013CC6"/>
    <w:rsid w:val="000146F3"/>
    <w:rsid w:val="00014A1F"/>
    <w:rsid w:val="0001506C"/>
    <w:rsid w:val="000154FA"/>
    <w:rsid w:val="00016A3B"/>
    <w:rsid w:val="00017232"/>
    <w:rsid w:val="00020BA0"/>
    <w:rsid w:val="000212D4"/>
    <w:rsid w:val="00021839"/>
    <w:rsid w:val="00021DC5"/>
    <w:rsid w:val="00023DC8"/>
    <w:rsid w:val="000242EA"/>
    <w:rsid w:val="00024BD3"/>
    <w:rsid w:val="00024DD4"/>
    <w:rsid w:val="000272A8"/>
    <w:rsid w:val="0002764C"/>
    <w:rsid w:val="000316D3"/>
    <w:rsid w:val="00031B54"/>
    <w:rsid w:val="0003237D"/>
    <w:rsid w:val="000326F4"/>
    <w:rsid w:val="00032BC5"/>
    <w:rsid w:val="00032FD4"/>
    <w:rsid w:val="0003310D"/>
    <w:rsid w:val="00033595"/>
    <w:rsid w:val="0003391A"/>
    <w:rsid w:val="00034610"/>
    <w:rsid w:val="00034ADD"/>
    <w:rsid w:val="00034F1A"/>
    <w:rsid w:val="00036B5E"/>
    <w:rsid w:val="00037825"/>
    <w:rsid w:val="000378EE"/>
    <w:rsid w:val="00037AA0"/>
    <w:rsid w:val="0004175F"/>
    <w:rsid w:val="0004417C"/>
    <w:rsid w:val="0004440B"/>
    <w:rsid w:val="00046A34"/>
    <w:rsid w:val="00050639"/>
    <w:rsid w:val="00051483"/>
    <w:rsid w:val="000515E3"/>
    <w:rsid w:val="00052A28"/>
    <w:rsid w:val="000530FA"/>
    <w:rsid w:val="00054694"/>
    <w:rsid w:val="000547EB"/>
    <w:rsid w:val="000564B8"/>
    <w:rsid w:val="00057660"/>
    <w:rsid w:val="00060624"/>
    <w:rsid w:val="00063642"/>
    <w:rsid w:val="00066D98"/>
    <w:rsid w:val="00066EEA"/>
    <w:rsid w:val="0007002D"/>
    <w:rsid w:val="00070B54"/>
    <w:rsid w:val="000719BE"/>
    <w:rsid w:val="00071AC1"/>
    <w:rsid w:val="00072284"/>
    <w:rsid w:val="00072699"/>
    <w:rsid w:val="00073B20"/>
    <w:rsid w:val="00075D99"/>
    <w:rsid w:val="00077750"/>
    <w:rsid w:val="00077E2F"/>
    <w:rsid w:val="0008050E"/>
    <w:rsid w:val="000812A6"/>
    <w:rsid w:val="0008155F"/>
    <w:rsid w:val="000824E4"/>
    <w:rsid w:val="000826DB"/>
    <w:rsid w:val="000827BC"/>
    <w:rsid w:val="000827F5"/>
    <w:rsid w:val="0008366D"/>
    <w:rsid w:val="000839B3"/>
    <w:rsid w:val="000844D9"/>
    <w:rsid w:val="00084DFA"/>
    <w:rsid w:val="00085111"/>
    <w:rsid w:val="00086A56"/>
    <w:rsid w:val="00086A5D"/>
    <w:rsid w:val="0008720D"/>
    <w:rsid w:val="00087981"/>
    <w:rsid w:val="0009234A"/>
    <w:rsid w:val="00092467"/>
    <w:rsid w:val="00092A7C"/>
    <w:rsid w:val="000948A3"/>
    <w:rsid w:val="00094ED0"/>
    <w:rsid w:val="000A0BB6"/>
    <w:rsid w:val="000A14E0"/>
    <w:rsid w:val="000A1FA5"/>
    <w:rsid w:val="000A2F02"/>
    <w:rsid w:val="000A3DA7"/>
    <w:rsid w:val="000A41DF"/>
    <w:rsid w:val="000A4340"/>
    <w:rsid w:val="000A553D"/>
    <w:rsid w:val="000A6A62"/>
    <w:rsid w:val="000B1C13"/>
    <w:rsid w:val="000B31AC"/>
    <w:rsid w:val="000B32AE"/>
    <w:rsid w:val="000B39B6"/>
    <w:rsid w:val="000B4A5F"/>
    <w:rsid w:val="000B56D7"/>
    <w:rsid w:val="000C0E50"/>
    <w:rsid w:val="000C10B5"/>
    <w:rsid w:val="000C1283"/>
    <w:rsid w:val="000C1E3F"/>
    <w:rsid w:val="000C24A8"/>
    <w:rsid w:val="000C252E"/>
    <w:rsid w:val="000C27BE"/>
    <w:rsid w:val="000C3C5B"/>
    <w:rsid w:val="000C45C8"/>
    <w:rsid w:val="000C4944"/>
    <w:rsid w:val="000C69F9"/>
    <w:rsid w:val="000C7AD0"/>
    <w:rsid w:val="000D58E4"/>
    <w:rsid w:val="000D6B7B"/>
    <w:rsid w:val="000D7A19"/>
    <w:rsid w:val="000D7F4C"/>
    <w:rsid w:val="000E1939"/>
    <w:rsid w:val="000E2202"/>
    <w:rsid w:val="000E3D56"/>
    <w:rsid w:val="000E417D"/>
    <w:rsid w:val="000E57E6"/>
    <w:rsid w:val="000E6339"/>
    <w:rsid w:val="000E6C78"/>
    <w:rsid w:val="000E7773"/>
    <w:rsid w:val="000F0AA1"/>
    <w:rsid w:val="000F0D38"/>
    <w:rsid w:val="000F0E11"/>
    <w:rsid w:val="000F15C6"/>
    <w:rsid w:val="000F1A9E"/>
    <w:rsid w:val="000F1B56"/>
    <w:rsid w:val="000F1C4A"/>
    <w:rsid w:val="000F20BF"/>
    <w:rsid w:val="000F306E"/>
    <w:rsid w:val="000F3244"/>
    <w:rsid w:val="000F365A"/>
    <w:rsid w:val="000F369F"/>
    <w:rsid w:val="000F4A81"/>
    <w:rsid w:val="000F788A"/>
    <w:rsid w:val="001008E2"/>
    <w:rsid w:val="001011B6"/>
    <w:rsid w:val="001015FD"/>
    <w:rsid w:val="001032B8"/>
    <w:rsid w:val="00105712"/>
    <w:rsid w:val="00110049"/>
    <w:rsid w:val="00110195"/>
    <w:rsid w:val="00110C69"/>
    <w:rsid w:val="00114243"/>
    <w:rsid w:val="00116BF2"/>
    <w:rsid w:val="00116D39"/>
    <w:rsid w:val="00116FA4"/>
    <w:rsid w:val="00117C19"/>
    <w:rsid w:val="0012283E"/>
    <w:rsid w:val="00126307"/>
    <w:rsid w:val="00127C85"/>
    <w:rsid w:val="001300DD"/>
    <w:rsid w:val="001321AA"/>
    <w:rsid w:val="00132FAC"/>
    <w:rsid w:val="001335D9"/>
    <w:rsid w:val="00133C04"/>
    <w:rsid w:val="0014112F"/>
    <w:rsid w:val="00141160"/>
    <w:rsid w:val="00141AB7"/>
    <w:rsid w:val="00142617"/>
    <w:rsid w:val="00143AB9"/>
    <w:rsid w:val="001440D4"/>
    <w:rsid w:val="00144299"/>
    <w:rsid w:val="00147035"/>
    <w:rsid w:val="0014725A"/>
    <w:rsid w:val="00147620"/>
    <w:rsid w:val="0015261B"/>
    <w:rsid w:val="001531F2"/>
    <w:rsid w:val="0015343B"/>
    <w:rsid w:val="0015347F"/>
    <w:rsid w:val="00153C68"/>
    <w:rsid w:val="001615D6"/>
    <w:rsid w:val="00161779"/>
    <w:rsid w:val="00162147"/>
    <w:rsid w:val="001622B9"/>
    <w:rsid w:val="00163247"/>
    <w:rsid w:val="0016392A"/>
    <w:rsid w:val="00165650"/>
    <w:rsid w:val="0016570F"/>
    <w:rsid w:val="00166075"/>
    <w:rsid w:val="00166ADC"/>
    <w:rsid w:val="0016796C"/>
    <w:rsid w:val="0017057E"/>
    <w:rsid w:val="001719A3"/>
    <w:rsid w:val="001731AE"/>
    <w:rsid w:val="00173DFF"/>
    <w:rsid w:val="00174252"/>
    <w:rsid w:val="00174FA2"/>
    <w:rsid w:val="00175391"/>
    <w:rsid w:val="001756CC"/>
    <w:rsid w:val="00176EDD"/>
    <w:rsid w:val="00182378"/>
    <w:rsid w:val="001834D4"/>
    <w:rsid w:val="00184CBD"/>
    <w:rsid w:val="00186AB5"/>
    <w:rsid w:val="00186E1F"/>
    <w:rsid w:val="001903DC"/>
    <w:rsid w:val="00191A8D"/>
    <w:rsid w:val="0019274B"/>
    <w:rsid w:val="001927C3"/>
    <w:rsid w:val="00192ADD"/>
    <w:rsid w:val="00193DA5"/>
    <w:rsid w:val="001972F6"/>
    <w:rsid w:val="001A0B2D"/>
    <w:rsid w:val="001A2DA7"/>
    <w:rsid w:val="001A3347"/>
    <w:rsid w:val="001A47A2"/>
    <w:rsid w:val="001A49E4"/>
    <w:rsid w:val="001A501A"/>
    <w:rsid w:val="001A5074"/>
    <w:rsid w:val="001A5F68"/>
    <w:rsid w:val="001A6469"/>
    <w:rsid w:val="001A6A78"/>
    <w:rsid w:val="001A6C48"/>
    <w:rsid w:val="001A6EAC"/>
    <w:rsid w:val="001B032B"/>
    <w:rsid w:val="001B1C4F"/>
    <w:rsid w:val="001B2464"/>
    <w:rsid w:val="001B3CE8"/>
    <w:rsid w:val="001B4D94"/>
    <w:rsid w:val="001B51D6"/>
    <w:rsid w:val="001B6665"/>
    <w:rsid w:val="001C0636"/>
    <w:rsid w:val="001C239A"/>
    <w:rsid w:val="001C29BD"/>
    <w:rsid w:val="001C2C91"/>
    <w:rsid w:val="001C2F2D"/>
    <w:rsid w:val="001C3C11"/>
    <w:rsid w:val="001C46BB"/>
    <w:rsid w:val="001C4965"/>
    <w:rsid w:val="001C51EE"/>
    <w:rsid w:val="001C57C0"/>
    <w:rsid w:val="001C5C12"/>
    <w:rsid w:val="001D17EF"/>
    <w:rsid w:val="001D26B4"/>
    <w:rsid w:val="001D4CE8"/>
    <w:rsid w:val="001D4F9A"/>
    <w:rsid w:val="001D6140"/>
    <w:rsid w:val="001D667A"/>
    <w:rsid w:val="001D687E"/>
    <w:rsid w:val="001E04AF"/>
    <w:rsid w:val="001E0FD0"/>
    <w:rsid w:val="001E2314"/>
    <w:rsid w:val="001E50A5"/>
    <w:rsid w:val="001E5EF2"/>
    <w:rsid w:val="001E6419"/>
    <w:rsid w:val="001E6D3E"/>
    <w:rsid w:val="001E738E"/>
    <w:rsid w:val="001F0042"/>
    <w:rsid w:val="001F0F22"/>
    <w:rsid w:val="001F30E2"/>
    <w:rsid w:val="001F39AD"/>
    <w:rsid w:val="001F39DC"/>
    <w:rsid w:val="001F3FBF"/>
    <w:rsid w:val="001F5220"/>
    <w:rsid w:val="001F5CE1"/>
    <w:rsid w:val="001F61C4"/>
    <w:rsid w:val="001F6D8E"/>
    <w:rsid w:val="001F7A59"/>
    <w:rsid w:val="00201AE3"/>
    <w:rsid w:val="0020232A"/>
    <w:rsid w:val="00204B90"/>
    <w:rsid w:val="00204B9A"/>
    <w:rsid w:val="00204FD9"/>
    <w:rsid w:val="00204FF3"/>
    <w:rsid w:val="00205FCB"/>
    <w:rsid w:val="00206573"/>
    <w:rsid w:val="002124E5"/>
    <w:rsid w:val="002128C6"/>
    <w:rsid w:val="00213247"/>
    <w:rsid w:val="0021333B"/>
    <w:rsid w:val="00213CE8"/>
    <w:rsid w:val="002143AC"/>
    <w:rsid w:val="002159C3"/>
    <w:rsid w:val="002159E4"/>
    <w:rsid w:val="00215C58"/>
    <w:rsid w:val="00215E32"/>
    <w:rsid w:val="00217B54"/>
    <w:rsid w:val="002220B8"/>
    <w:rsid w:val="0022229C"/>
    <w:rsid w:val="002241E2"/>
    <w:rsid w:val="00224D50"/>
    <w:rsid w:val="00226239"/>
    <w:rsid w:val="00226AD6"/>
    <w:rsid w:val="0022706B"/>
    <w:rsid w:val="00230333"/>
    <w:rsid w:val="0023083C"/>
    <w:rsid w:val="00232DA0"/>
    <w:rsid w:val="0023366D"/>
    <w:rsid w:val="00233AB4"/>
    <w:rsid w:val="0023423B"/>
    <w:rsid w:val="00235519"/>
    <w:rsid w:val="00243F17"/>
    <w:rsid w:val="002441BE"/>
    <w:rsid w:val="00244764"/>
    <w:rsid w:val="00245AC0"/>
    <w:rsid w:val="0025097B"/>
    <w:rsid w:val="00255A24"/>
    <w:rsid w:val="00256906"/>
    <w:rsid w:val="002571A7"/>
    <w:rsid w:val="002577DC"/>
    <w:rsid w:val="00260490"/>
    <w:rsid w:val="00261183"/>
    <w:rsid w:val="00261463"/>
    <w:rsid w:val="00262A62"/>
    <w:rsid w:val="002657C9"/>
    <w:rsid w:val="002678F8"/>
    <w:rsid w:val="00270AF9"/>
    <w:rsid w:val="00270F1B"/>
    <w:rsid w:val="002717FA"/>
    <w:rsid w:val="002718F4"/>
    <w:rsid w:val="00272567"/>
    <w:rsid w:val="00273354"/>
    <w:rsid w:val="0027343E"/>
    <w:rsid w:val="00273A4B"/>
    <w:rsid w:val="00273DC2"/>
    <w:rsid w:val="00273E5C"/>
    <w:rsid w:val="00274323"/>
    <w:rsid w:val="00274872"/>
    <w:rsid w:val="00275083"/>
    <w:rsid w:val="00275CF6"/>
    <w:rsid w:val="00276874"/>
    <w:rsid w:val="00276958"/>
    <w:rsid w:val="002778D4"/>
    <w:rsid w:val="002803E7"/>
    <w:rsid w:val="00280EB2"/>
    <w:rsid w:val="00283616"/>
    <w:rsid w:val="00283E9C"/>
    <w:rsid w:val="00285DBA"/>
    <w:rsid w:val="00287185"/>
    <w:rsid w:val="0028779B"/>
    <w:rsid w:val="00287B23"/>
    <w:rsid w:val="002902EC"/>
    <w:rsid w:val="00292C20"/>
    <w:rsid w:val="00293E21"/>
    <w:rsid w:val="00293F44"/>
    <w:rsid w:val="002941EC"/>
    <w:rsid w:val="0029714B"/>
    <w:rsid w:val="002A022D"/>
    <w:rsid w:val="002A0675"/>
    <w:rsid w:val="002A25C1"/>
    <w:rsid w:val="002A4BDF"/>
    <w:rsid w:val="002A5A86"/>
    <w:rsid w:val="002A7094"/>
    <w:rsid w:val="002A7956"/>
    <w:rsid w:val="002A79C8"/>
    <w:rsid w:val="002A7CAD"/>
    <w:rsid w:val="002B0C41"/>
    <w:rsid w:val="002B1B81"/>
    <w:rsid w:val="002B47CE"/>
    <w:rsid w:val="002B4ABB"/>
    <w:rsid w:val="002B4C60"/>
    <w:rsid w:val="002B4D44"/>
    <w:rsid w:val="002B6EBB"/>
    <w:rsid w:val="002B7EAD"/>
    <w:rsid w:val="002C0A1C"/>
    <w:rsid w:val="002C2B1C"/>
    <w:rsid w:val="002C3C47"/>
    <w:rsid w:val="002C4011"/>
    <w:rsid w:val="002C5199"/>
    <w:rsid w:val="002C543E"/>
    <w:rsid w:val="002C5D56"/>
    <w:rsid w:val="002D01E7"/>
    <w:rsid w:val="002D08A5"/>
    <w:rsid w:val="002D1D21"/>
    <w:rsid w:val="002D21B7"/>
    <w:rsid w:val="002D2F97"/>
    <w:rsid w:val="002D37D5"/>
    <w:rsid w:val="002D388C"/>
    <w:rsid w:val="002D45F0"/>
    <w:rsid w:val="002D62C0"/>
    <w:rsid w:val="002D70A4"/>
    <w:rsid w:val="002E049E"/>
    <w:rsid w:val="002E0FF0"/>
    <w:rsid w:val="002E55D6"/>
    <w:rsid w:val="002F0317"/>
    <w:rsid w:val="002F261D"/>
    <w:rsid w:val="002F4776"/>
    <w:rsid w:val="002F4B97"/>
    <w:rsid w:val="002F4F85"/>
    <w:rsid w:val="002F538E"/>
    <w:rsid w:val="002F5D08"/>
    <w:rsid w:val="0030023A"/>
    <w:rsid w:val="003011BA"/>
    <w:rsid w:val="003030A5"/>
    <w:rsid w:val="00304CEE"/>
    <w:rsid w:val="00305A75"/>
    <w:rsid w:val="00306597"/>
    <w:rsid w:val="003074A5"/>
    <w:rsid w:val="003113A7"/>
    <w:rsid w:val="00312994"/>
    <w:rsid w:val="00313E7D"/>
    <w:rsid w:val="00316035"/>
    <w:rsid w:val="003164B2"/>
    <w:rsid w:val="0031650B"/>
    <w:rsid w:val="00317735"/>
    <w:rsid w:val="003179EF"/>
    <w:rsid w:val="00321B1F"/>
    <w:rsid w:val="00322996"/>
    <w:rsid w:val="00323C89"/>
    <w:rsid w:val="003257D3"/>
    <w:rsid w:val="00325877"/>
    <w:rsid w:val="00325C95"/>
    <w:rsid w:val="00326497"/>
    <w:rsid w:val="00326C94"/>
    <w:rsid w:val="0033163F"/>
    <w:rsid w:val="00331CD8"/>
    <w:rsid w:val="003333FC"/>
    <w:rsid w:val="003354F3"/>
    <w:rsid w:val="00335BDD"/>
    <w:rsid w:val="00336A8C"/>
    <w:rsid w:val="00340B66"/>
    <w:rsid w:val="00341CF8"/>
    <w:rsid w:val="00341D5B"/>
    <w:rsid w:val="00342088"/>
    <w:rsid w:val="0034356D"/>
    <w:rsid w:val="00343967"/>
    <w:rsid w:val="00350645"/>
    <w:rsid w:val="0035127B"/>
    <w:rsid w:val="00351313"/>
    <w:rsid w:val="0035190C"/>
    <w:rsid w:val="00351C39"/>
    <w:rsid w:val="0035475B"/>
    <w:rsid w:val="003552CE"/>
    <w:rsid w:val="0035712E"/>
    <w:rsid w:val="00360726"/>
    <w:rsid w:val="00362A31"/>
    <w:rsid w:val="00362C43"/>
    <w:rsid w:val="00365A1A"/>
    <w:rsid w:val="00366890"/>
    <w:rsid w:val="00366B72"/>
    <w:rsid w:val="00366F64"/>
    <w:rsid w:val="003675A8"/>
    <w:rsid w:val="003702F3"/>
    <w:rsid w:val="0037033F"/>
    <w:rsid w:val="003707A6"/>
    <w:rsid w:val="0037253E"/>
    <w:rsid w:val="003766F6"/>
    <w:rsid w:val="00376ABD"/>
    <w:rsid w:val="00377CA8"/>
    <w:rsid w:val="00381339"/>
    <w:rsid w:val="00383BEE"/>
    <w:rsid w:val="00383DE8"/>
    <w:rsid w:val="00385293"/>
    <w:rsid w:val="0038549D"/>
    <w:rsid w:val="00385785"/>
    <w:rsid w:val="00385B8B"/>
    <w:rsid w:val="00387419"/>
    <w:rsid w:val="00390CD8"/>
    <w:rsid w:val="00391D45"/>
    <w:rsid w:val="003925C3"/>
    <w:rsid w:val="00393077"/>
    <w:rsid w:val="003937AE"/>
    <w:rsid w:val="00393D6B"/>
    <w:rsid w:val="00395667"/>
    <w:rsid w:val="003956EB"/>
    <w:rsid w:val="0039587D"/>
    <w:rsid w:val="00395913"/>
    <w:rsid w:val="003A119A"/>
    <w:rsid w:val="003A2164"/>
    <w:rsid w:val="003A3840"/>
    <w:rsid w:val="003A3E79"/>
    <w:rsid w:val="003A4467"/>
    <w:rsid w:val="003A46F5"/>
    <w:rsid w:val="003A7DB6"/>
    <w:rsid w:val="003B0314"/>
    <w:rsid w:val="003B10C2"/>
    <w:rsid w:val="003B123A"/>
    <w:rsid w:val="003B199C"/>
    <w:rsid w:val="003B297A"/>
    <w:rsid w:val="003B2DBD"/>
    <w:rsid w:val="003B3FC1"/>
    <w:rsid w:val="003B52D2"/>
    <w:rsid w:val="003B5AA4"/>
    <w:rsid w:val="003B5C9D"/>
    <w:rsid w:val="003B66F9"/>
    <w:rsid w:val="003B679F"/>
    <w:rsid w:val="003B71CA"/>
    <w:rsid w:val="003B7640"/>
    <w:rsid w:val="003B7F1C"/>
    <w:rsid w:val="003C0B6C"/>
    <w:rsid w:val="003C2C8D"/>
    <w:rsid w:val="003C40F8"/>
    <w:rsid w:val="003C436F"/>
    <w:rsid w:val="003C5086"/>
    <w:rsid w:val="003C54BA"/>
    <w:rsid w:val="003D0A2F"/>
    <w:rsid w:val="003D0E38"/>
    <w:rsid w:val="003D0F9F"/>
    <w:rsid w:val="003D10F9"/>
    <w:rsid w:val="003D1D1F"/>
    <w:rsid w:val="003D210B"/>
    <w:rsid w:val="003D218D"/>
    <w:rsid w:val="003D2252"/>
    <w:rsid w:val="003D28C9"/>
    <w:rsid w:val="003D2BBE"/>
    <w:rsid w:val="003D2D47"/>
    <w:rsid w:val="003D3274"/>
    <w:rsid w:val="003D460E"/>
    <w:rsid w:val="003D4DC0"/>
    <w:rsid w:val="003D53E7"/>
    <w:rsid w:val="003D5C8A"/>
    <w:rsid w:val="003E2BF3"/>
    <w:rsid w:val="003E3BBB"/>
    <w:rsid w:val="003E3D14"/>
    <w:rsid w:val="003E484B"/>
    <w:rsid w:val="003E6B29"/>
    <w:rsid w:val="003E6F00"/>
    <w:rsid w:val="003F20C0"/>
    <w:rsid w:val="003F219A"/>
    <w:rsid w:val="003F36D7"/>
    <w:rsid w:val="003F5C4E"/>
    <w:rsid w:val="003F5F4B"/>
    <w:rsid w:val="003F6A5D"/>
    <w:rsid w:val="003F798C"/>
    <w:rsid w:val="00400DDC"/>
    <w:rsid w:val="00402082"/>
    <w:rsid w:val="004026AB"/>
    <w:rsid w:val="004040CF"/>
    <w:rsid w:val="004041E8"/>
    <w:rsid w:val="00404CBF"/>
    <w:rsid w:val="00405A72"/>
    <w:rsid w:val="0040689C"/>
    <w:rsid w:val="004103F7"/>
    <w:rsid w:val="00411ABE"/>
    <w:rsid w:val="00411C51"/>
    <w:rsid w:val="00412FCD"/>
    <w:rsid w:val="00416902"/>
    <w:rsid w:val="004214EB"/>
    <w:rsid w:val="0042233E"/>
    <w:rsid w:val="004231F7"/>
    <w:rsid w:val="00423826"/>
    <w:rsid w:val="00425751"/>
    <w:rsid w:val="00427C92"/>
    <w:rsid w:val="00431B7D"/>
    <w:rsid w:val="00431F66"/>
    <w:rsid w:val="0043261D"/>
    <w:rsid w:val="00432F96"/>
    <w:rsid w:val="00433A19"/>
    <w:rsid w:val="00436B4A"/>
    <w:rsid w:val="00436DDC"/>
    <w:rsid w:val="00436F89"/>
    <w:rsid w:val="0043773D"/>
    <w:rsid w:val="00437BF6"/>
    <w:rsid w:val="0044043D"/>
    <w:rsid w:val="004409F2"/>
    <w:rsid w:val="00441339"/>
    <w:rsid w:val="00441D38"/>
    <w:rsid w:val="00442185"/>
    <w:rsid w:val="00442D98"/>
    <w:rsid w:val="00444198"/>
    <w:rsid w:val="00444342"/>
    <w:rsid w:val="004449F1"/>
    <w:rsid w:val="00444B4C"/>
    <w:rsid w:val="004450E5"/>
    <w:rsid w:val="004456AB"/>
    <w:rsid w:val="00447F3E"/>
    <w:rsid w:val="0045076C"/>
    <w:rsid w:val="004508D4"/>
    <w:rsid w:val="00451018"/>
    <w:rsid w:val="00451165"/>
    <w:rsid w:val="00451351"/>
    <w:rsid w:val="004516AD"/>
    <w:rsid w:val="00451F31"/>
    <w:rsid w:val="004525B8"/>
    <w:rsid w:val="00452F5F"/>
    <w:rsid w:val="00453060"/>
    <w:rsid w:val="00453E97"/>
    <w:rsid w:val="004541E0"/>
    <w:rsid w:val="004546A1"/>
    <w:rsid w:val="00454B80"/>
    <w:rsid w:val="00455864"/>
    <w:rsid w:val="00460B1E"/>
    <w:rsid w:val="004629B2"/>
    <w:rsid w:val="004631F2"/>
    <w:rsid w:val="00463782"/>
    <w:rsid w:val="00463D65"/>
    <w:rsid w:val="00464A0C"/>
    <w:rsid w:val="004652C3"/>
    <w:rsid w:val="00466EB7"/>
    <w:rsid w:val="00467135"/>
    <w:rsid w:val="004678C1"/>
    <w:rsid w:val="00467D22"/>
    <w:rsid w:val="00470E80"/>
    <w:rsid w:val="00471AA1"/>
    <w:rsid w:val="00472BA0"/>
    <w:rsid w:val="00476EE3"/>
    <w:rsid w:val="00476FF4"/>
    <w:rsid w:val="0047702B"/>
    <w:rsid w:val="004774E4"/>
    <w:rsid w:val="00481300"/>
    <w:rsid w:val="00481686"/>
    <w:rsid w:val="0048353F"/>
    <w:rsid w:val="00485473"/>
    <w:rsid w:val="00486AE9"/>
    <w:rsid w:val="00487584"/>
    <w:rsid w:val="00487DAA"/>
    <w:rsid w:val="00491164"/>
    <w:rsid w:val="004918FF"/>
    <w:rsid w:val="00493AF4"/>
    <w:rsid w:val="00495A07"/>
    <w:rsid w:val="00496463"/>
    <w:rsid w:val="004A35D3"/>
    <w:rsid w:val="004A3CBA"/>
    <w:rsid w:val="004A61B4"/>
    <w:rsid w:val="004A6A3B"/>
    <w:rsid w:val="004A7A3C"/>
    <w:rsid w:val="004B0AD1"/>
    <w:rsid w:val="004B0F32"/>
    <w:rsid w:val="004B444A"/>
    <w:rsid w:val="004B4B70"/>
    <w:rsid w:val="004B5EB7"/>
    <w:rsid w:val="004B6E65"/>
    <w:rsid w:val="004B74C1"/>
    <w:rsid w:val="004C07C4"/>
    <w:rsid w:val="004C0947"/>
    <w:rsid w:val="004C18F7"/>
    <w:rsid w:val="004C1B7E"/>
    <w:rsid w:val="004C2C0B"/>
    <w:rsid w:val="004C3F8F"/>
    <w:rsid w:val="004C4BA4"/>
    <w:rsid w:val="004C6708"/>
    <w:rsid w:val="004C6729"/>
    <w:rsid w:val="004C69B9"/>
    <w:rsid w:val="004C6C3E"/>
    <w:rsid w:val="004C7200"/>
    <w:rsid w:val="004C743D"/>
    <w:rsid w:val="004C76C9"/>
    <w:rsid w:val="004C7ECB"/>
    <w:rsid w:val="004D04CE"/>
    <w:rsid w:val="004D0D05"/>
    <w:rsid w:val="004D12E6"/>
    <w:rsid w:val="004D188E"/>
    <w:rsid w:val="004D217C"/>
    <w:rsid w:val="004D2DA1"/>
    <w:rsid w:val="004D3EA8"/>
    <w:rsid w:val="004D4047"/>
    <w:rsid w:val="004D4DCB"/>
    <w:rsid w:val="004D5BDA"/>
    <w:rsid w:val="004D6099"/>
    <w:rsid w:val="004D6F25"/>
    <w:rsid w:val="004E1F78"/>
    <w:rsid w:val="004E232C"/>
    <w:rsid w:val="004E2BF3"/>
    <w:rsid w:val="004E3FDD"/>
    <w:rsid w:val="004E4980"/>
    <w:rsid w:val="004E50AB"/>
    <w:rsid w:val="004E5436"/>
    <w:rsid w:val="004E6456"/>
    <w:rsid w:val="004F0011"/>
    <w:rsid w:val="004F00D8"/>
    <w:rsid w:val="004F0B45"/>
    <w:rsid w:val="004F17B5"/>
    <w:rsid w:val="004F3585"/>
    <w:rsid w:val="004F39D7"/>
    <w:rsid w:val="004F4CA0"/>
    <w:rsid w:val="004F4F39"/>
    <w:rsid w:val="004F5F03"/>
    <w:rsid w:val="004F7477"/>
    <w:rsid w:val="00500309"/>
    <w:rsid w:val="005003F4"/>
    <w:rsid w:val="005017A4"/>
    <w:rsid w:val="00502837"/>
    <w:rsid w:val="005040C9"/>
    <w:rsid w:val="005044C6"/>
    <w:rsid w:val="005055F7"/>
    <w:rsid w:val="00505DFD"/>
    <w:rsid w:val="005067A7"/>
    <w:rsid w:val="00506E7C"/>
    <w:rsid w:val="005072D0"/>
    <w:rsid w:val="005103FE"/>
    <w:rsid w:val="00510954"/>
    <w:rsid w:val="00512863"/>
    <w:rsid w:val="005152AE"/>
    <w:rsid w:val="00515CED"/>
    <w:rsid w:val="005171F7"/>
    <w:rsid w:val="00517952"/>
    <w:rsid w:val="005201B2"/>
    <w:rsid w:val="0052141F"/>
    <w:rsid w:val="00523738"/>
    <w:rsid w:val="00523B3D"/>
    <w:rsid w:val="00523CA5"/>
    <w:rsid w:val="005259CA"/>
    <w:rsid w:val="00525DDB"/>
    <w:rsid w:val="0052697F"/>
    <w:rsid w:val="00527B41"/>
    <w:rsid w:val="0053020D"/>
    <w:rsid w:val="00531A64"/>
    <w:rsid w:val="00532420"/>
    <w:rsid w:val="00535448"/>
    <w:rsid w:val="00535535"/>
    <w:rsid w:val="00536C59"/>
    <w:rsid w:val="00536D35"/>
    <w:rsid w:val="00536F32"/>
    <w:rsid w:val="00537630"/>
    <w:rsid w:val="005405C3"/>
    <w:rsid w:val="00540A8A"/>
    <w:rsid w:val="005414EE"/>
    <w:rsid w:val="0054295A"/>
    <w:rsid w:val="00542FC7"/>
    <w:rsid w:val="005459A6"/>
    <w:rsid w:val="00551909"/>
    <w:rsid w:val="00551E48"/>
    <w:rsid w:val="00552248"/>
    <w:rsid w:val="00552623"/>
    <w:rsid w:val="00553E35"/>
    <w:rsid w:val="00555594"/>
    <w:rsid w:val="005572A1"/>
    <w:rsid w:val="00560794"/>
    <w:rsid w:val="0056111F"/>
    <w:rsid w:val="0056161E"/>
    <w:rsid w:val="00561A24"/>
    <w:rsid w:val="00561B58"/>
    <w:rsid w:val="00567391"/>
    <w:rsid w:val="00567656"/>
    <w:rsid w:val="005709D2"/>
    <w:rsid w:val="00570BA8"/>
    <w:rsid w:val="00574322"/>
    <w:rsid w:val="005754A0"/>
    <w:rsid w:val="00575B2C"/>
    <w:rsid w:val="00575FE1"/>
    <w:rsid w:val="00576D7C"/>
    <w:rsid w:val="00577C5E"/>
    <w:rsid w:val="00580526"/>
    <w:rsid w:val="00580A85"/>
    <w:rsid w:val="00580D52"/>
    <w:rsid w:val="00581371"/>
    <w:rsid w:val="00583BD9"/>
    <w:rsid w:val="00587625"/>
    <w:rsid w:val="00587C3E"/>
    <w:rsid w:val="00591D2F"/>
    <w:rsid w:val="005934F9"/>
    <w:rsid w:val="00593915"/>
    <w:rsid w:val="00595294"/>
    <w:rsid w:val="005962AE"/>
    <w:rsid w:val="00596A7B"/>
    <w:rsid w:val="00597A0B"/>
    <w:rsid w:val="00597CEF"/>
    <w:rsid w:val="005A0361"/>
    <w:rsid w:val="005A0591"/>
    <w:rsid w:val="005A07A4"/>
    <w:rsid w:val="005A0875"/>
    <w:rsid w:val="005A2C5C"/>
    <w:rsid w:val="005A37FD"/>
    <w:rsid w:val="005A3970"/>
    <w:rsid w:val="005A3B02"/>
    <w:rsid w:val="005A4A18"/>
    <w:rsid w:val="005A51C1"/>
    <w:rsid w:val="005B3F00"/>
    <w:rsid w:val="005B3FA1"/>
    <w:rsid w:val="005B4A6C"/>
    <w:rsid w:val="005B52F0"/>
    <w:rsid w:val="005B7063"/>
    <w:rsid w:val="005C065B"/>
    <w:rsid w:val="005C1909"/>
    <w:rsid w:val="005C2358"/>
    <w:rsid w:val="005C3264"/>
    <w:rsid w:val="005C3A5C"/>
    <w:rsid w:val="005C550A"/>
    <w:rsid w:val="005C5B45"/>
    <w:rsid w:val="005C5BC5"/>
    <w:rsid w:val="005C6466"/>
    <w:rsid w:val="005C67EE"/>
    <w:rsid w:val="005D0C50"/>
    <w:rsid w:val="005D0D8A"/>
    <w:rsid w:val="005D1345"/>
    <w:rsid w:val="005D4FF4"/>
    <w:rsid w:val="005D691E"/>
    <w:rsid w:val="005E0674"/>
    <w:rsid w:val="005E08B4"/>
    <w:rsid w:val="005E138F"/>
    <w:rsid w:val="005E17A7"/>
    <w:rsid w:val="005E1AD5"/>
    <w:rsid w:val="005E213A"/>
    <w:rsid w:val="005E562F"/>
    <w:rsid w:val="005E5718"/>
    <w:rsid w:val="005E72BD"/>
    <w:rsid w:val="005E77E9"/>
    <w:rsid w:val="005E7DBE"/>
    <w:rsid w:val="005F031C"/>
    <w:rsid w:val="005F133D"/>
    <w:rsid w:val="005F1A3F"/>
    <w:rsid w:val="005F2175"/>
    <w:rsid w:val="005F2769"/>
    <w:rsid w:val="005F2BC4"/>
    <w:rsid w:val="005F490D"/>
    <w:rsid w:val="005F5282"/>
    <w:rsid w:val="00600008"/>
    <w:rsid w:val="006009CB"/>
    <w:rsid w:val="006012BE"/>
    <w:rsid w:val="00603B71"/>
    <w:rsid w:val="006101E3"/>
    <w:rsid w:val="00610C15"/>
    <w:rsid w:val="0061152E"/>
    <w:rsid w:val="00612469"/>
    <w:rsid w:val="00612603"/>
    <w:rsid w:val="006129AD"/>
    <w:rsid w:val="00613577"/>
    <w:rsid w:val="006136E1"/>
    <w:rsid w:val="006142F6"/>
    <w:rsid w:val="00614585"/>
    <w:rsid w:val="00614994"/>
    <w:rsid w:val="00617960"/>
    <w:rsid w:val="00620652"/>
    <w:rsid w:val="006208AC"/>
    <w:rsid w:val="0062141C"/>
    <w:rsid w:val="006215AE"/>
    <w:rsid w:val="0062372A"/>
    <w:rsid w:val="006251C5"/>
    <w:rsid w:val="0062740F"/>
    <w:rsid w:val="0063066B"/>
    <w:rsid w:val="0063117E"/>
    <w:rsid w:val="00632B1B"/>
    <w:rsid w:val="00633F0A"/>
    <w:rsid w:val="00634833"/>
    <w:rsid w:val="00634B95"/>
    <w:rsid w:val="0063513B"/>
    <w:rsid w:val="006351BD"/>
    <w:rsid w:val="00637586"/>
    <w:rsid w:val="00637BE7"/>
    <w:rsid w:val="00640EF6"/>
    <w:rsid w:val="006422E9"/>
    <w:rsid w:val="0064248C"/>
    <w:rsid w:val="006442F6"/>
    <w:rsid w:val="00644702"/>
    <w:rsid w:val="00644AA1"/>
    <w:rsid w:val="00650248"/>
    <w:rsid w:val="00651605"/>
    <w:rsid w:val="0065184F"/>
    <w:rsid w:val="00653CD9"/>
    <w:rsid w:val="006540A5"/>
    <w:rsid w:val="00656206"/>
    <w:rsid w:val="00656CC8"/>
    <w:rsid w:val="00662DBA"/>
    <w:rsid w:val="006659A5"/>
    <w:rsid w:val="00666160"/>
    <w:rsid w:val="00666D13"/>
    <w:rsid w:val="00667839"/>
    <w:rsid w:val="00670584"/>
    <w:rsid w:val="00670CA3"/>
    <w:rsid w:val="00671132"/>
    <w:rsid w:val="00671B19"/>
    <w:rsid w:val="00671E69"/>
    <w:rsid w:val="00671F40"/>
    <w:rsid w:val="00672628"/>
    <w:rsid w:val="00673DEE"/>
    <w:rsid w:val="00673EB5"/>
    <w:rsid w:val="0067413D"/>
    <w:rsid w:val="006745A3"/>
    <w:rsid w:val="00674D64"/>
    <w:rsid w:val="00675A61"/>
    <w:rsid w:val="0067613D"/>
    <w:rsid w:val="006761F8"/>
    <w:rsid w:val="00676703"/>
    <w:rsid w:val="00676A5D"/>
    <w:rsid w:val="00677AF4"/>
    <w:rsid w:val="006802C2"/>
    <w:rsid w:val="006805AE"/>
    <w:rsid w:val="00680903"/>
    <w:rsid w:val="006811CD"/>
    <w:rsid w:val="0068272F"/>
    <w:rsid w:val="00682936"/>
    <w:rsid w:val="0068308F"/>
    <w:rsid w:val="00683AE0"/>
    <w:rsid w:val="00686CDF"/>
    <w:rsid w:val="006906C0"/>
    <w:rsid w:val="00692B65"/>
    <w:rsid w:val="006958F8"/>
    <w:rsid w:val="00695E14"/>
    <w:rsid w:val="006975F4"/>
    <w:rsid w:val="006A040F"/>
    <w:rsid w:val="006A16D9"/>
    <w:rsid w:val="006A2C4D"/>
    <w:rsid w:val="006A40FF"/>
    <w:rsid w:val="006A6FF4"/>
    <w:rsid w:val="006A7847"/>
    <w:rsid w:val="006A7A59"/>
    <w:rsid w:val="006B035E"/>
    <w:rsid w:val="006B04A2"/>
    <w:rsid w:val="006B0BDC"/>
    <w:rsid w:val="006B2112"/>
    <w:rsid w:val="006B2182"/>
    <w:rsid w:val="006B2762"/>
    <w:rsid w:val="006B4389"/>
    <w:rsid w:val="006B5902"/>
    <w:rsid w:val="006B5FB1"/>
    <w:rsid w:val="006B62C6"/>
    <w:rsid w:val="006B6C0A"/>
    <w:rsid w:val="006B7650"/>
    <w:rsid w:val="006C0827"/>
    <w:rsid w:val="006C16DB"/>
    <w:rsid w:val="006C201B"/>
    <w:rsid w:val="006C33AF"/>
    <w:rsid w:val="006C3817"/>
    <w:rsid w:val="006C4103"/>
    <w:rsid w:val="006C4A69"/>
    <w:rsid w:val="006C51C2"/>
    <w:rsid w:val="006C6856"/>
    <w:rsid w:val="006C73F7"/>
    <w:rsid w:val="006D0BC3"/>
    <w:rsid w:val="006D2369"/>
    <w:rsid w:val="006D23D0"/>
    <w:rsid w:val="006D3C3B"/>
    <w:rsid w:val="006D3D3F"/>
    <w:rsid w:val="006D3D67"/>
    <w:rsid w:val="006D40F8"/>
    <w:rsid w:val="006D4337"/>
    <w:rsid w:val="006D65E8"/>
    <w:rsid w:val="006D718A"/>
    <w:rsid w:val="006E2BE0"/>
    <w:rsid w:val="006E3BC1"/>
    <w:rsid w:val="006E5402"/>
    <w:rsid w:val="006E654A"/>
    <w:rsid w:val="006E6ECA"/>
    <w:rsid w:val="006F2E45"/>
    <w:rsid w:val="006F3BB0"/>
    <w:rsid w:val="006F4CEE"/>
    <w:rsid w:val="006F61A1"/>
    <w:rsid w:val="006F7BED"/>
    <w:rsid w:val="00700286"/>
    <w:rsid w:val="007009C2"/>
    <w:rsid w:val="00701814"/>
    <w:rsid w:val="007022F2"/>
    <w:rsid w:val="00702E98"/>
    <w:rsid w:val="00702FB5"/>
    <w:rsid w:val="007046B1"/>
    <w:rsid w:val="00706B0B"/>
    <w:rsid w:val="00707222"/>
    <w:rsid w:val="00710297"/>
    <w:rsid w:val="00711A4C"/>
    <w:rsid w:val="00711CB6"/>
    <w:rsid w:val="007135C3"/>
    <w:rsid w:val="00714BC5"/>
    <w:rsid w:val="007156D4"/>
    <w:rsid w:val="00715AF1"/>
    <w:rsid w:val="007211CE"/>
    <w:rsid w:val="0072135F"/>
    <w:rsid w:val="0072163B"/>
    <w:rsid w:val="00721853"/>
    <w:rsid w:val="007220D3"/>
    <w:rsid w:val="007222B7"/>
    <w:rsid w:val="007238A5"/>
    <w:rsid w:val="00723980"/>
    <w:rsid w:val="0072579C"/>
    <w:rsid w:val="00725B5E"/>
    <w:rsid w:val="00727B60"/>
    <w:rsid w:val="00730281"/>
    <w:rsid w:val="00732EDD"/>
    <w:rsid w:val="00735216"/>
    <w:rsid w:val="007355F2"/>
    <w:rsid w:val="0073765C"/>
    <w:rsid w:val="00740360"/>
    <w:rsid w:val="00740BAF"/>
    <w:rsid w:val="00742843"/>
    <w:rsid w:val="00742985"/>
    <w:rsid w:val="00743024"/>
    <w:rsid w:val="00745C9C"/>
    <w:rsid w:val="00746186"/>
    <w:rsid w:val="0074758D"/>
    <w:rsid w:val="00750AB9"/>
    <w:rsid w:val="00751260"/>
    <w:rsid w:val="007522E3"/>
    <w:rsid w:val="00755FE0"/>
    <w:rsid w:val="00756465"/>
    <w:rsid w:val="00763B50"/>
    <w:rsid w:val="00764D9E"/>
    <w:rsid w:val="00766DF5"/>
    <w:rsid w:val="00767056"/>
    <w:rsid w:val="007701A8"/>
    <w:rsid w:val="00770CB2"/>
    <w:rsid w:val="00770E67"/>
    <w:rsid w:val="007723A4"/>
    <w:rsid w:val="0077246E"/>
    <w:rsid w:val="007738C8"/>
    <w:rsid w:val="00773A31"/>
    <w:rsid w:val="00774B46"/>
    <w:rsid w:val="007754F1"/>
    <w:rsid w:val="0077577A"/>
    <w:rsid w:val="007757F3"/>
    <w:rsid w:val="0077636B"/>
    <w:rsid w:val="0077694A"/>
    <w:rsid w:val="007814E4"/>
    <w:rsid w:val="00781B22"/>
    <w:rsid w:val="00782F2D"/>
    <w:rsid w:val="007830C8"/>
    <w:rsid w:val="0078363F"/>
    <w:rsid w:val="0078389D"/>
    <w:rsid w:val="00783E17"/>
    <w:rsid w:val="007848F8"/>
    <w:rsid w:val="0078594C"/>
    <w:rsid w:val="00786FC9"/>
    <w:rsid w:val="0078741E"/>
    <w:rsid w:val="00787B77"/>
    <w:rsid w:val="007906D7"/>
    <w:rsid w:val="007907F1"/>
    <w:rsid w:val="007913C3"/>
    <w:rsid w:val="00792D33"/>
    <w:rsid w:val="00793E7D"/>
    <w:rsid w:val="00794995"/>
    <w:rsid w:val="00795B71"/>
    <w:rsid w:val="00797F7B"/>
    <w:rsid w:val="007A09B6"/>
    <w:rsid w:val="007A0A6C"/>
    <w:rsid w:val="007A0FE9"/>
    <w:rsid w:val="007A146A"/>
    <w:rsid w:val="007A18D0"/>
    <w:rsid w:val="007A1CD5"/>
    <w:rsid w:val="007A2CC4"/>
    <w:rsid w:val="007A2F27"/>
    <w:rsid w:val="007A4B50"/>
    <w:rsid w:val="007A4E6E"/>
    <w:rsid w:val="007A567C"/>
    <w:rsid w:val="007A57D4"/>
    <w:rsid w:val="007A5AF2"/>
    <w:rsid w:val="007A7448"/>
    <w:rsid w:val="007B01C8"/>
    <w:rsid w:val="007B11D0"/>
    <w:rsid w:val="007B230E"/>
    <w:rsid w:val="007B2346"/>
    <w:rsid w:val="007B2DFD"/>
    <w:rsid w:val="007B3024"/>
    <w:rsid w:val="007C00CE"/>
    <w:rsid w:val="007C14FD"/>
    <w:rsid w:val="007C15BF"/>
    <w:rsid w:val="007C1C41"/>
    <w:rsid w:val="007C55F1"/>
    <w:rsid w:val="007C676B"/>
    <w:rsid w:val="007C794C"/>
    <w:rsid w:val="007C7951"/>
    <w:rsid w:val="007D063F"/>
    <w:rsid w:val="007D06DD"/>
    <w:rsid w:val="007D15FD"/>
    <w:rsid w:val="007D3392"/>
    <w:rsid w:val="007D34D0"/>
    <w:rsid w:val="007D3C55"/>
    <w:rsid w:val="007D3CB1"/>
    <w:rsid w:val="007D4765"/>
    <w:rsid w:val="007D781A"/>
    <w:rsid w:val="007D781B"/>
    <w:rsid w:val="007E23F8"/>
    <w:rsid w:val="007E2F41"/>
    <w:rsid w:val="007E57C8"/>
    <w:rsid w:val="007E6745"/>
    <w:rsid w:val="007E6C5B"/>
    <w:rsid w:val="007E6D40"/>
    <w:rsid w:val="007F025B"/>
    <w:rsid w:val="007F062D"/>
    <w:rsid w:val="007F0F4F"/>
    <w:rsid w:val="007F46DA"/>
    <w:rsid w:val="007F50C6"/>
    <w:rsid w:val="007F6622"/>
    <w:rsid w:val="007F67C1"/>
    <w:rsid w:val="007F6DF7"/>
    <w:rsid w:val="007F6F21"/>
    <w:rsid w:val="007F704F"/>
    <w:rsid w:val="008001D6"/>
    <w:rsid w:val="008022C8"/>
    <w:rsid w:val="00803700"/>
    <w:rsid w:val="0080596C"/>
    <w:rsid w:val="00806066"/>
    <w:rsid w:val="00807040"/>
    <w:rsid w:val="008104A9"/>
    <w:rsid w:val="00810E3C"/>
    <w:rsid w:val="00811B24"/>
    <w:rsid w:val="00812D80"/>
    <w:rsid w:val="0081367C"/>
    <w:rsid w:val="00813A48"/>
    <w:rsid w:val="00814533"/>
    <w:rsid w:val="008145B7"/>
    <w:rsid w:val="00814D97"/>
    <w:rsid w:val="00815CB1"/>
    <w:rsid w:val="008160DE"/>
    <w:rsid w:val="008178F0"/>
    <w:rsid w:val="00820A6A"/>
    <w:rsid w:val="00821521"/>
    <w:rsid w:val="00821B9A"/>
    <w:rsid w:val="00821F86"/>
    <w:rsid w:val="00824867"/>
    <w:rsid w:val="00824B64"/>
    <w:rsid w:val="00824D12"/>
    <w:rsid w:val="00826269"/>
    <w:rsid w:val="008265FE"/>
    <w:rsid w:val="008319FE"/>
    <w:rsid w:val="00831AF4"/>
    <w:rsid w:val="00832B88"/>
    <w:rsid w:val="0083414F"/>
    <w:rsid w:val="008343FC"/>
    <w:rsid w:val="00834FE9"/>
    <w:rsid w:val="00835484"/>
    <w:rsid w:val="00836C83"/>
    <w:rsid w:val="008412D5"/>
    <w:rsid w:val="0084522F"/>
    <w:rsid w:val="0084544D"/>
    <w:rsid w:val="00845490"/>
    <w:rsid w:val="00852081"/>
    <w:rsid w:val="00852900"/>
    <w:rsid w:val="00853D32"/>
    <w:rsid w:val="00854059"/>
    <w:rsid w:val="008541F4"/>
    <w:rsid w:val="00855798"/>
    <w:rsid w:val="008557A0"/>
    <w:rsid w:val="00856234"/>
    <w:rsid w:val="00856CA1"/>
    <w:rsid w:val="00857288"/>
    <w:rsid w:val="00857E17"/>
    <w:rsid w:val="00860374"/>
    <w:rsid w:val="00861F4A"/>
    <w:rsid w:val="008624A4"/>
    <w:rsid w:val="0086431E"/>
    <w:rsid w:val="008644E5"/>
    <w:rsid w:val="00864DE2"/>
    <w:rsid w:val="00865AB4"/>
    <w:rsid w:val="00865FCE"/>
    <w:rsid w:val="008664A0"/>
    <w:rsid w:val="0087091A"/>
    <w:rsid w:val="00871036"/>
    <w:rsid w:val="008710C2"/>
    <w:rsid w:val="0087268D"/>
    <w:rsid w:val="00872B74"/>
    <w:rsid w:val="00872C76"/>
    <w:rsid w:val="008740E7"/>
    <w:rsid w:val="00874BD4"/>
    <w:rsid w:val="00874C16"/>
    <w:rsid w:val="0087591D"/>
    <w:rsid w:val="00875A60"/>
    <w:rsid w:val="0087619D"/>
    <w:rsid w:val="00880F7D"/>
    <w:rsid w:val="00882A66"/>
    <w:rsid w:val="00882C32"/>
    <w:rsid w:val="0088394C"/>
    <w:rsid w:val="0088574A"/>
    <w:rsid w:val="00885B6F"/>
    <w:rsid w:val="00885EAD"/>
    <w:rsid w:val="00886C2E"/>
    <w:rsid w:val="00887127"/>
    <w:rsid w:val="008918FB"/>
    <w:rsid w:val="0089261E"/>
    <w:rsid w:val="008933AE"/>
    <w:rsid w:val="00893438"/>
    <w:rsid w:val="008938F9"/>
    <w:rsid w:val="008943E6"/>
    <w:rsid w:val="008955B2"/>
    <w:rsid w:val="0089574E"/>
    <w:rsid w:val="00895823"/>
    <w:rsid w:val="00896A07"/>
    <w:rsid w:val="008A1379"/>
    <w:rsid w:val="008A3391"/>
    <w:rsid w:val="008A3B6C"/>
    <w:rsid w:val="008A4443"/>
    <w:rsid w:val="008A4D0A"/>
    <w:rsid w:val="008A5381"/>
    <w:rsid w:val="008A65FB"/>
    <w:rsid w:val="008A6ADF"/>
    <w:rsid w:val="008A778F"/>
    <w:rsid w:val="008A7801"/>
    <w:rsid w:val="008A7A76"/>
    <w:rsid w:val="008B127F"/>
    <w:rsid w:val="008B1BF9"/>
    <w:rsid w:val="008B22C0"/>
    <w:rsid w:val="008B2879"/>
    <w:rsid w:val="008B4D63"/>
    <w:rsid w:val="008B5514"/>
    <w:rsid w:val="008B56AB"/>
    <w:rsid w:val="008B64DC"/>
    <w:rsid w:val="008B6A89"/>
    <w:rsid w:val="008C0367"/>
    <w:rsid w:val="008C079A"/>
    <w:rsid w:val="008C0B6C"/>
    <w:rsid w:val="008C149D"/>
    <w:rsid w:val="008C14CB"/>
    <w:rsid w:val="008C236A"/>
    <w:rsid w:val="008C6C7E"/>
    <w:rsid w:val="008C7763"/>
    <w:rsid w:val="008D1475"/>
    <w:rsid w:val="008D2582"/>
    <w:rsid w:val="008D2EB7"/>
    <w:rsid w:val="008D3525"/>
    <w:rsid w:val="008D5C94"/>
    <w:rsid w:val="008D6775"/>
    <w:rsid w:val="008D6B27"/>
    <w:rsid w:val="008D6EA1"/>
    <w:rsid w:val="008E04B9"/>
    <w:rsid w:val="008E1459"/>
    <w:rsid w:val="008E279F"/>
    <w:rsid w:val="008E2AC4"/>
    <w:rsid w:val="008E2F1C"/>
    <w:rsid w:val="008E43CA"/>
    <w:rsid w:val="008E5B34"/>
    <w:rsid w:val="008E5B3A"/>
    <w:rsid w:val="008E70AE"/>
    <w:rsid w:val="008E7BCB"/>
    <w:rsid w:val="008F0315"/>
    <w:rsid w:val="008F1181"/>
    <w:rsid w:val="008F19EF"/>
    <w:rsid w:val="008F1BD3"/>
    <w:rsid w:val="008F257D"/>
    <w:rsid w:val="008F3268"/>
    <w:rsid w:val="008F4527"/>
    <w:rsid w:val="008F51EB"/>
    <w:rsid w:val="008F59B9"/>
    <w:rsid w:val="008F6168"/>
    <w:rsid w:val="00900FF0"/>
    <w:rsid w:val="00901600"/>
    <w:rsid w:val="00901CD3"/>
    <w:rsid w:val="009035BB"/>
    <w:rsid w:val="00905CB5"/>
    <w:rsid w:val="009077CF"/>
    <w:rsid w:val="00910104"/>
    <w:rsid w:val="00910FFB"/>
    <w:rsid w:val="00913693"/>
    <w:rsid w:val="00915261"/>
    <w:rsid w:val="009160A2"/>
    <w:rsid w:val="00916B58"/>
    <w:rsid w:val="009215E2"/>
    <w:rsid w:val="0092299C"/>
    <w:rsid w:val="0092328D"/>
    <w:rsid w:val="00924FEC"/>
    <w:rsid w:val="009251DA"/>
    <w:rsid w:val="00926470"/>
    <w:rsid w:val="00926A8B"/>
    <w:rsid w:val="00926A8E"/>
    <w:rsid w:val="009276E0"/>
    <w:rsid w:val="00927CE7"/>
    <w:rsid w:val="00930295"/>
    <w:rsid w:val="009313F8"/>
    <w:rsid w:val="00931518"/>
    <w:rsid w:val="0093172D"/>
    <w:rsid w:val="00931C34"/>
    <w:rsid w:val="00932529"/>
    <w:rsid w:val="00933644"/>
    <w:rsid w:val="009346A1"/>
    <w:rsid w:val="0093546E"/>
    <w:rsid w:val="009358CE"/>
    <w:rsid w:val="00935C63"/>
    <w:rsid w:val="00936F64"/>
    <w:rsid w:val="00937E29"/>
    <w:rsid w:val="00937EFE"/>
    <w:rsid w:val="00940472"/>
    <w:rsid w:val="00940900"/>
    <w:rsid w:val="00942F9E"/>
    <w:rsid w:val="009437AD"/>
    <w:rsid w:val="009463E7"/>
    <w:rsid w:val="00946A66"/>
    <w:rsid w:val="0094731D"/>
    <w:rsid w:val="00947C25"/>
    <w:rsid w:val="00947F92"/>
    <w:rsid w:val="00951819"/>
    <w:rsid w:val="00952DBA"/>
    <w:rsid w:val="009541F1"/>
    <w:rsid w:val="009542B1"/>
    <w:rsid w:val="00954B0B"/>
    <w:rsid w:val="00957142"/>
    <w:rsid w:val="0096058F"/>
    <w:rsid w:val="00960BC8"/>
    <w:rsid w:val="00960F42"/>
    <w:rsid w:val="00961172"/>
    <w:rsid w:val="00963323"/>
    <w:rsid w:val="0096621F"/>
    <w:rsid w:val="00966972"/>
    <w:rsid w:val="00970899"/>
    <w:rsid w:val="00971025"/>
    <w:rsid w:val="00971285"/>
    <w:rsid w:val="009721E4"/>
    <w:rsid w:val="00972594"/>
    <w:rsid w:val="00974109"/>
    <w:rsid w:val="0097415F"/>
    <w:rsid w:val="00974ACF"/>
    <w:rsid w:val="00974D34"/>
    <w:rsid w:val="00975E14"/>
    <w:rsid w:val="0097755F"/>
    <w:rsid w:val="00977614"/>
    <w:rsid w:val="0097789F"/>
    <w:rsid w:val="009823C9"/>
    <w:rsid w:val="00983743"/>
    <w:rsid w:val="009843E3"/>
    <w:rsid w:val="00984B20"/>
    <w:rsid w:val="009855A6"/>
    <w:rsid w:val="00985CA3"/>
    <w:rsid w:val="00985D53"/>
    <w:rsid w:val="0098677E"/>
    <w:rsid w:val="009901D2"/>
    <w:rsid w:val="009907BE"/>
    <w:rsid w:val="00990B03"/>
    <w:rsid w:val="00991655"/>
    <w:rsid w:val="0099203A"/>
    <w:rsid w:val="00992335"/>
    <w:rsid w:val="00994936"/>
    <w:rsid w:val="00994D42"/>
    <w:rsid w:val="009A0B10"/>
    <w:rsid w:val="009A38ED"/>
    <w:rsid w:val="009B00BF"/>
    <w:rsid w:val="009B0307"/>
    <w:rsid w:val="009B44EE"/>
    <w:rsid w:val="009B5F2D"/>
    <w:rsid w:val="009C0864"/>
    <w:rsid w:val="009C10BA"/>
    <w:rsid w:val="009C3DFF"/>
    <w:rsid w:val="009C578A"/>
    <w:rsid w:val="009C65FF"/>
    <w:rsid w:val="009C721F"/>
    <w:rsid w:val="009C737A"/>
    <w:rsid w:val="009C74BB"/>
    <w:rsid w:val="009D058A"/>
    <w:rsid w:val="009D0614"/>
    <w:rsid w:val="009D0F99"/>
    <w:rsid w:val="009D324B"/>
    <w:rsid w:val="009D44CB"/>
    <w:rsid w:val="009D4615"/>
    <w:rsid w:val="009D52A6"/>
    <w:rsid w:val="009D5941"/>
    <w:rsid w:val="009D5982"/>
    <w:rsid w:val="009D6085"/>
    <w:rsid w:val="009E0060"/>
    <w:rsid w:val="009E1115"/>
    <w:rsid w:val="009E230B"/>
    <w:rsid w:val="009E3DC7"/>
    <w:rsid w:val="009E42A9"/>
    <w:rsid w:val="009E4436"/>
    <w:rsid w:val="009E462B"/>
    <w:rsid w:val="009F00C6"/>
    <w:rsid w:val="009F0527"/>
    <w:rsid w:val="009F1D89"/>
    <w:rsid w:val="009F3815"/>
    <w:rsid w:val="009F4311"/>
    <w:rsid w:val="009F5EB3"/>
    <w:rsid w:val="009F6ACA"/>
    <w:rsid w:val="009F6FCD"/>
    <w:rsid w:val="00A01055"/>
    <w:rsid w:val="00A016F4"/>
    <w:rsid w:val="00A01AA7"/>
    <w:rsid w:val="00A022A5"/>
    <w:rsid w:val="00A03662"/>
    <w:rsid w:val="00A04A9E"/>
    <w:rsid w:val="00A05E1B"/>
    <w:rsid w:val="00A07207"/>
    <w:rsid w:val="00A07EE8"/>
    <w:rsid w:val="00A12322"/>
    <w:rsid w:val="00A1274E"/>
    <w:rsid w:val="00A13AD1"/>
    <w:rsid w:val="00A205A7"/>
    <w:rsid w:val="00A248AE"/>
    <w:rsid w:val="00A261E2"/>
    <w:rsid w:val="00A26219"/>
    <w:rsid w:val="00A26F6B"/>
    <w:rsid w:val="00A2758A"/>
    <w:rsid w:val="00A32D07"/>
    <w:rsid w:val="00A32F27"/>
    <w:rsid w:val="00A33120"/>
    <w:rsid w:val="00A341E9"/>
    <w:rsid w:val="00A348DE"/>
    <w:rsid w:val="00A34BD6"/>
    <w:rsid w:val="00A351CD"/>
    <w:rsid w:val="00A35CD0"/>
    <w:rsid w:val="00A35D33"/>
    <w:rsid w:val="00A400BC"/>
    <w:rsid w:val="00A41903"/>
    <w:rsid w:val="00A43983"/>
    <w:rsid w:val="00A46094"/>
    <w:rsid w:val="00A4798C"/>
    <w:rsid w:val="00A47EA7"/>
    <w:rsid w:val="00A47F05"/>
    <w:rsid w:val="00A506FA"/>
    <w:rsid w:val="00A507E2"/>
    <w:rsid w:val="00A50953"/>
    <w:rsid w:val="00A513EA"/>
    <w:rsid w:val="00A52166"/>
    <w:rsid w:val="00A5325B"/>
    <w:rsid w:val="00A537FA"/>
    <w:rsid w:val="00A538F8"/>
    <w:rsid w:val="00A542AE"/>
    <w:rsid w:val="00A55A5A"/>
    <w:rsid w:val="00A56EBA"/>
    <w:rsid w:val="00A5706F"/>
    <w:rsid w:val="00A57C4B"/>
    <w:rsid w:val="00A57D30"/>
    <w:rsid w:val="00A608F0"/>
    <w:rsid w:val="00A61F75"/>
    <w:rsid w:val="00A629F2"/>
    <w:rsid w:val="00A62B90"/>
    <w:rsid w:val="00A62FD8"/>
    <w:rsid w:val="00A63031"/>
    <w:rsid w:val="00A63CEE"/>
    <w:rsid w:val="00A64D6B"/>
    <w:rsid w:val="00A65660"/>
    <w:rsid w:val="00A664C4"/>
    <w:rsid w:val="00A67027"/>
    <w:rsid w:val="00A708F0"/>
    <w:rsid w:val="00A70968"/>
    <w:rsid w:val="00A73BD5"/>
    <w:rsid w:val="00A74343"/>
    <w:rsid w:val="00A7535A"/>
    <w:rsid w:val="00A76414"/>
    <w:rsid w:val="00A76AE7"/>
    <w:rsid w:val="00A76C9B"/>
    <w:rsid w:val="00A7713F"/>
    <w:rsid w:val="00A80801"/>
    <w:rsid w:val="00A80AF4"/>
    <w:rsid w:val="00A81748"/>
    <w:rsid w:val="00A84EB1"/>
    <w:rsid w:val="00A86DEB"/>
    <w:rsid w:val="00A86DF2"/>
    <w:rsid w:val="00A870CB"/>
    <w:rsid w:val="00A870D6"/>
    <w:rsid w:val="00A87656"/>
    <w:rsid w:val="00A9009C"/>
    <w:rsid w:val="00A90C33"/>
    <w:rsid w:val="00A922A5"/>
    <w:rsid w:val="00A9345B"/>
    <w:rsid w:val="00A93584"/>
    <w:rsid w:val="00A93BE2"/>
    <w:rsid w:val="00A94C5C"/>
    <w:rsid w:val="00A96518"/>
    <w:rsid w:val="00A9724F"/>
    <w:rsid w:val="00A97BA7"/>
    <w:rsid w:val="00AA02F4"/>
    <w:rsid w:val="00AA04D0"/>
    <w:rsid w:val="00AA203D"/>
    <w:rsid w:val="00AA2E43"/>
    <w:rsid w:val="00AA4103"/>
    <w:rsid w:val="00AA43F8"/>
    <w:rsid w:val="00AA5162"/>
    <w:rsid w:val="00AB052F"/>
    <w:rsid w:val="00AB08E7"/>
    <w:rsid w:val="00AB1205"/>
    <w:rsid w:val="00AB18C1"/>
    <w:rsid w:val="00AB1A80"/>
    <w:rsid w:val="00AB1AC2"/>
    <w:rsid w:val="00AB1E0F"/>
    <w:rsid w:val="00AB218A"/>
    <w:rsid w:val="00AB3E7C"/>
    <w:rsid w:val="00AB4613"/>
    <w:rsid w:val="00AB4A3A"/>
    <w:rsid w:val="00AB4B49"/>
    <w:rsid w:val="00AB503E"/>
    <w:rsid w:val="00AB6EE0"/>
    <w:rsid w:val="00AB77CB"/>
    <w:rsid w:val="00AB7D5A"/>
    <w:rsid w:val="00AC08DD"/>
    <w:rsid w:val="00AC1570"/>
    <w:rsid w:val="00AC16AE"/>
    <w:rsid w:val="00AC2421"/>
    <w:rsid w:val="00AC27E3"/>
    <w:rsid w:val="00AC2BA4"/>
    <w:rsid w:val="00AC73D4"/>
    <w:rsid w:val="00AD0B1B"/>
    <w:rsid w:val="00AD3FC2"/>
    <w:rsid w:val="00AD4255"/>
    <w:rsid w:val="00AD560D"/>
    <w:rsid w:val="00AD5613"/>
    <w:rsid w:val="00AD5BD5"/>
    <w:rsid w:val="00AD613D"/>
    <w:rsid w:val="00AD68F3"/>
    <w:rsid w:val="00AD7175"/>
    <w:rsid w:val="00AD728A"/>
    <w:rsid w:val="00AD7BD4"/>
    <w:rsid w:val="00AE06B6"/>
    <w:rsid w:val="00AE13DD"/>
    <w:rsid w:val="00AE1B4D"/>
    <w:rsid w:val="00AE2EE8"/>
    <w:rsid w:val="00AE6754"/>
    <w:rsid w:val="00AF1135"/>
    <w:rsid w:val="00AF4147"/>
    <w:rsid w:val="00AF4ACA"/>
    <w:rsid w:val="00AF5060"/>
    <w:rsid w:val="00AF60E1"/>
    <w:rsid w:val="00B0001A"/>
    <w:rsid w:val="00B00397"/>
    <w:rsid w:val="00B029BC"/>
    <w:rsid w:val="00B02ECE"/>
    <w:rsid w:val="00B0300D"/>
    <w:rsid w:val="00B046F5"/>
    <w:rsid w:val="00B04F9E"/>
    <w:rsid w:val="00B05DD5"/>
    <w:rsid w:val="00B06255"/>
    <w:rsid w:val="00B0627C"/>
    <w:rsid w:val="00B06395"/>
    <w:rsid w:val="00B0771E"/>
    <w:rsid w:val="00B101A7"/>
    <w:rsid w:val="00B10E92"/>
    <w:rsid w:val="00B12836"/>
    <w:rsid w:val="00B13155"/>
    <w:rsid w:val="00B13380"/>
    <w:rsid w:val="00B15EC0"/>
    <w:rsid w:val="00B1757E"/>
    <w:rsid w:val="00B175BA"/>
    <w:rsid w:val="00B175D8"/>
    <w:rsid w:val="00B17846"/>
    <w:rsid w:val="00B20E16"/>
    <w:rsid w:val="00B21972"/>
    <w:rsid w:val="00B21994"/>
    <w:rsid w:val="00B236EC"/>
    <w:rsid w:val="00B23D84"/>
    <w:rsid w:val="00B2477E"/>
    <w:rsid w:val="00B26AC1"/>
    <w:rsid w:val="00B26E18"/>
    <w:rsid w:val="00B272E1"/>
    <w:rsid w:val="00B279D6"/>
    <w:rsid w:val="00B30698"/>
    <w:rsid w:val="00B30FE1"/>
    <w:rsid w:val="00B32EF5"/>
    <w:rsid w:val="00B33404"/>
    <w:rsid w:val="00B34CB8"/>
    <w:rsid w:val="00B362BB"/>
    <w:rsid w:val="00B375AD"/>
    <w:rsid w:val="00B3786A"/>
    <w:rsid w:val="00B40193"/>
    <w:rsid w:val="00B40942"/>
    <w:rsid w:val="00B40E2E"/>
    <w:rsid w:val="00B4353F"/>
    <w:rsid w:val="00B4411A"/>
    <w:rsid w:val="00B45B31"/>
    <w:rsid w:val="00B502AC"/>
    <w:rsid w:val="00B515D6"/>
    <w:rsid w:val="00B51D82"/>
    <w:rsid w:val="00B5211C"/>
    <w:rsid w:val="00B52677"/>
    <w:rsid w:val="00B538BE"/>
    <w:rsid w:val="00B55615"/>
    <w:rsid w:val="00B55A16"/>
    <w:rsid w:val="00B56145"/>
    <w:rsid w:val="00B56422"/>
    <w:rsid w:val="00B576A4"/>
    <w:rsid w:val="00B602CE"/>
    <w:rsid w:val="00B6077E"/>
    <w:rsid w:val="00B63F5D"/>
    <w:rsid w:val="00B66509"/>
    <w:rsid w:val="00B66591"/>
    <w:rsid w:val="00B70C02"/>
    <w:rsid w:val="00B72E14"/>
    <w:rsid w:val="00B73195"/>
    <w:rsid w:val="00B7534D"/>
    <w:rsid w:val="00B80ED2"/>
    <w:rsid w:val="00B81F45"/>
    <w:rsid w:val="00B8369C"/>
    <w:rsid w:val="00B84D49"/>
    <w:rsid w:val="00B84E61"/>
    <w:rsid w:val="00B91354"/>
    <w:rsid w:val="00B92103"/>
    <w:rsid w:val="00B9210B"/>
    <w:rsid w:val="00B929AB"/>
    <w:rsid w:val="00B93372"/>
    <w:rsid w:val="00B94840"/>
    <w:rsid w:val="00B950EB"/>
    <w:rsid w:val="00B953E4"/>
    <w:rsid w:val="00B96357"/>
    <w:rsid w:val="00B96850"/>
    <w:rsid w:val="00B96DC7"/>
    <w:rsid w:val="00B97C47"/>
    <w:rsid w:val="00B97CFD"/>
    <w:rsid w:val="00BA0A87"/>
    <w:rsid w:val="00BA0C93"/>
    <w:rsid w:val="00BA196C"/>
    <w:rsid w:val="00BA3943"/>
    <w:rsid w:val="00BA3F3F"/>
    <w:rsid w:val="00BA43CF"/>
    <w:rsid w:val="00BA45B7"/>
    <w:rsid w:val="00BA4FFF"/>
    <w:rsid w:val="00BA6AA4"/>
    <w:rsid w:val="00BB0512"/>
    <w:rsid w:val="00BB0A07"/>
    <w:rsid w:val="00BB1031"/>
    <w:rsid w:val="00BB19F1"/>
    <w:rsid w:val="00BB2853"/>
    <w:rsid w:val="00BB54D2"/>
    <w:rsid w:val="00BB76BE"/>
    <w:rsid w:val="00BC07D2"/>
    <w:rsid w:val="00BC15D7"/>
    <w:rsid w:val="00BC1B93"/>
    <w:rsid w:val="00BC2052"/>
    <w:rsid w:val="00BC2C9A"/>
    <w:rsid w:val="00BC37B3"/>
    <w:rsid w:val="00BC41CE"/>
    <w:rsid w:val="00BC527B"/>
    <w:rsid w:val="00BC61FC"/>
    <w:rsid w:val="00BC6455"/>
    <w:rsid w:val="00BC7295"/>
    <w:rsid w:val="00BC72A1"/>
    <w:rsid w:val="00BD25D6"/>
    <w:rsid w:val="00BD2E1D"/>
    <w:rsid w:val="00BD3FD0"/>
    <w:rsid w:val="00BD4399"/>
    <w:rsid w:val="00BD5470"/>
    <w:rsid w:val="00BD5B12"/>
    <w:rsid w:val="00BD5BC2"/>
    <w:rsid w:val="00BD605F"/>
    <w:rsid w:val="00BD7DCB"/>
    <w:rsid w:val="00BE04DA"/>
    <w:rsid w:val="00BE067B"/>
    <w:rsid w:val="00BE12E1"/>
    <w:rsid w:val="00BE1558"/>
    <w:rsid w:val="00BE35B9"/>
    <w:rsid w:val="00BE3969"/>
    <w:rsid w:val="00BE3A11"/>
    <w:rsid w:val="00BE3D7C"/>
    <w:rsid w:val="00BE479D"/>
    <w:rsid w:val="00BE53B2"/>
    <w:rsid w:val="00BE70E4"/>
    <w:rsid w:val="00BE7920"/>
    <w:rsid w:val="00BE7A7A"/>
    <w:rsid w:val="00BE7E42"/>
    <w:rsid w:val="00BF1404"/>
    <w:rsid w:val="00BF287E"/>
    <w:rsid w:val="00BF2B93"/>
    <w:rsid w:val="00BF2FF7"/>
    <w:rsid w:val="00BF4376"/>
    <w:rsid w:val="00BF4D0C"/>
    <w:rsid w:val="00BF6507"/>
    <w:rsid w:val="00BF7450"/>
    <w:rsid w:val="00C012D8"/>
    <w:rsid w:val="00C013F8"/>
    <w:rsid w:val="00C01C37"/>
    <w:rsid w:val="00C01D1D"/>
    <w:rsid w:val="00C037DB"/>
    <w:rsid w:val="00C04C8D"/>
    <w:rsid w:val="00C04F80"/>
    <w:rsid w:val="00C05D77"/>
    <w:rsid w:val="00C07348"/>
    <w:rsid w:val="00C105FA"/>
    <w:rsid w:val="00C12C81"/>
    <w:rsid w:val="00C12EF4"/>
    <w:rsid w:val="00C1395A"/>
    <w:rsid w:val="00C1592D"/>
    <w:rsid w:val="00C159C9"/>
    <w:rsid w:val="00C205B0"/>
    <w:rsid w:val="00C20C06"/>
    <w:rsid w:val="00C21817"/>
    <w:rsid w:val="00C23CA4"/>
    <w:rsid w:val="00C31084"/>
    <w:rsid w:val="00C3113D"/>
    <w:rsid w:val="00C32FA1"/>
    <w:rsid w:val="00C34E5E"/>
    <w:rsid w:val="00C3552C"/>
    <w:rsid w:val="00C35BC5"/>
    <w:rsid w:val="00C36CE9"/>
    <w:rsid w:val="00C36D73"/>
    <w:rsid w:val="00C3783B"/>
    <w:rsid w:val="00C3787E"/>
    <w:rsid w:val="00C40E4D"/>
    <w:rsid w:val="00C42427"/>
    <w:rsid w:val="00C424B4"/>
    <w:rsid w:val="00C42DC7"/>
    <w:rsid w:val="00C43804"/>
    <w:rsid w:val="00C4416A"/>
    <w:rsid w:val="00C448AD"/>
    <w:rsid w:val="00C44F4E"/>
    <w:rsid w:val="00C45C9A"/>
    <w:rsid w:val="00C45EB5"/>
    <w:rsid w:val="00C4643A"/>
    <w:rsid w:val="00C47269"/>
    <w:rsid w:val="00C50438"/>
    <w:rsid w:val="00C50A69"/>
    <w:rsid w:val="00C56049"/>
    <w:rsid w:val="00C56BE1"/>
    <w:rsid w:val="00C57F47"/>
    <w:rsid w:val="00C60FC2"/>
    <w:rsid w:val="00C6237F"/>
    <w:rsid w:val="00C6318A"/>
    <w:rsid w:val="00C6343F"/>
    <w:rsid w:val="00C6620D"/>
    <w:rsid w:val="00C6659A"/>
    <w:rsid w:val="00C6715E"/>
    <w:rsid w:val="00C67192"/>
    <w:rsid w:val="00C67EA7"/>
    <w:rsid w:val="00C71FE7"/>
    <w:rsid w:val="00C73A35"/>
    <w:rsid w:val="00C74FCF"/>
    <w:rsid w:val="00C75C0E"/>
    <w:rsid w:val="00C76266"/>
    <w:rsid w:val="00C80339"/>
    <w:rsid w:val="00C808EB"/>
    <w:rsid w:val="00C809D4"/>
    <w:rsid w:val="00C818F1"/>
    <w:rsid w:val="00C8411D"/>
    <w:rsid w:val="00C85063"/>
    <w:rsid w:val="00C86475"/>
    <w:rsid w:val="00C86D48"/>
    <w:rsid w:val="00C901B6"/>
    <w:rsid w:val="00C913F5"/>
    <w:rsid w:val="00C914C4"/>
    <w:rsid w:val="00C91A55"/>
    <w:rsid w:val="00C929BD"/>
    <w:rsid w:val="00C93292"/>
    <w:rsid w:val="00C94FD6"/>
    <w:rsid w:val="00C96566"/>
    <w:rsid w:val="00C97864"/>
    <w:rsid w:val="00CA112A"/>
    <w:rsid w:val="00CA1B2D"/>
    <w:rsid w:val="00CA1EB4"/>
    <w:rsid w:val="00CA260B"/>
    <w:rsid w:val="00CA373C"/>
    <w:rsid w:val="00CA3BF1"/>
    <w:rsid w:val="00CA3DA3"/>
    <w:rsid w:val="00CA652F"/>
    <w:rsid w:val="00CA6573"/>
    <w:rsid w:val="00CA677E"/>
    <w:rsid w:val="00CA71C7"/>
    <w:rsid w:val="00CA7628"/>
    <w:rsid w:val="00CB072C"/>
    <w:rsid w:val="00CB15C6"/>
    <w:rsid w:val="00CB388F"/>
    <w:rsid w:val="00CB4D81"/>
    <w:rsid w:val="00CB52B8"/>
    <w:rsid w:val="00CB7B68"/>
    <w:rsid w:val="00CC0EA2"/>
    <w:rsid w:val="00CC1BF1"/>
    <w:rsid w:val="00CC423D"/>
    <w:rsid w:val="00CC6554"/>
    <w:rsid w:val="00CC7BAC"/>
    <w:rsid w:val="00CC7D60"/>
    <w:rsid w:val="00CD4B38"/>
    <w:rsid w:val="00CD53F9"/>
    <w:rsid w:val="00CD6C96"/>
    <w:rsid w:val="00CD6DBA"/>
    <w:rsid w:val="00CE1DC0"/>
    <w:rsid w:val="00CE223C"/>
    <w:rsid w:val="00CE4748"/>
    <w:rsid w:val="00CE650C"/>
    <w:rsid w:val="00CE692F"/>
    <w:rsid w:val="00CF0ADB"/>
    <w:rsid w:val="00CF2399"/>
    <w:rsid w:val="00CF2D1C"/>
    <w:rsid w:val="00CF350D"/>
    <w:rsid w:val="00CF372A"/>
    <w:rsid w:val="00CF4D61"/>
    <w:rsid w:val="00CF5D7E"/>
    <w:rsid w:val="00CF7AF8"/>
    <w:rsid w:val="00D00398"/>
    <w:rsid w:val="00D032A6"/>
    <w:rsid w:val="00D03C6C"/>
    <w:rsid w:val="00D052F5"/>
    <w:rsid w:val="00D05492"/>
    <w:rsid w:val="00D06BF9"/>
    <w:rsid w:val="00D07516"/>
    <w:rsid w:val="00D07700"/>
    <w:rsid w:val="00D10605"/>
    <w:rsid w:val="00D108E4"/>
    <w:rsid w:val="00D10D1B"/>
    <w:rsid w:val="00D1472E"/>
    <w:rsid w:val="00D14E57"/>
    <w:rsid w:val="00D15289"/>
    <w:rsid w:val="00D15DFD"/>
    <w:rsid w:val="00D1654D"/>
    <w:rsid w:val="00D16B07"/>
    <w:rsid w:val="00D21554"/>
    <w:rsid w:val="00D21857"/>
    <w:rsid w:val="00D224A7"/>
    <w:rsid w:val="00D23562"/>
    <w:rsid w:val="00D2396B"/>
    <w:rsid w:val="00D24EFC"/>
    <w:rsid w:val="00D256BB"/>
    <w:rsid w:val="00D26483"/>
    <w:rsid w:val="00D264FF"/>
    <w:rsid w:val="00D26595"/>
    <w:rsid w:val="00D27664"/>
    <w:rsid w:val="00D2778E"/>
    <w:rsid w:val="00D27C95"/>
    <w:rsid w:val="00D30E44"/>
    <w:rsid w:val="00D31039"/>
    <w:rsid w:val="00D362A8"/>
    <w:rsid w:val="00D362B2"/>
    <w:rsid w:val="00D36660"/>
    <w:rsid w:val="00D366B7"/>
    <w:rsid w:val="00D3743F"/>
    <w:rsid w:val="00D4010D"/>
    <w:rsid w:val="00D438A3"/>
    <w:rsid w:val="00D44E89"/>
    <w:rsid w:val="00D45141"/>
    <w:rsid w:val="00D46783"/>
    <w:rsid w:val="00D4733F"/>
    <w:rsid w:val="00D51344"/>
    <w:rsid w:val="00D51AC9"/>
    <w:rsid w:val="00D538AA"/>
    <w:rsid w:val="00D53917"/>
    <w:rsid w:val="00D56E60"/>
    <w:rsid w:val="00D57D8D"/>
    <w:rsid w:val="00D60FB1"/>
    <w:rsid w:val="00D6110A"/>
    <w:rsid w:val="00D62D52"/>
    <w:rsid w:val="00D63524"/>
    <w:rsid w:val="00D67558"/>
    <w:rsid w:val="00D708E3"/>
    <w:rsid w:val="00D71102"/>
    <w:rsid w:val="00D727A3"/>
    <w:rsid w:val="00D7285A"/>
    <w:rsid w:val="00D72EA2"/>
    <w:rsid w:val="00D770FC"/>
    <w:rsid w:val="00D77C4E"/>
    <w:rsid w:val="00D77CB9"/>
    <w:rsid w:val="00D81A52"/>
    <w:rsid w:val="00D828B2"/>
    <w:rsid w:val="00D83350"/>
    <w:rsid w:val="00D85F2A"/>
    <w:rsid w:val="00D86514"/>
    <w:rsid w:val="00D90391"/>
    <w:rsid w:val="00D931C4"/>
    <w:rsid w:val="00D93B49"/>
    <w:rsid w:val="00D95346"/>
    <w:rsid w:val="00D9590E"/>
    <w:rsid w:val="00D95AA0"/>
    <w:rsid w:val="00D95B25"/>
    <w:rsid w:val="00D96559"/>
    <w:rsid w:val="00D97F3D"/>
    <w:rsid w:val="00DA04C1"/>
    <w:rsid w:val="00DA20C6"/>
    <w:rsid w:val="00DA2FCB"/>
    <w:rsid w:val="00DA4BED"/>
    <w:rsid w:val="00DA59BE"/>
    <w:rsid w:val="00DA6286"/>
    <w:rsid w:val="00DB0A1E"/>
    <w:rsid w:val="00DB0B75"/>
    <w:rsid w:val="00DB0C8D"/>
    <w:rsid w:val="00DB2A1C"/>
    <w:rsid w:val="00DB3023"/>
    <w:rsid w:val="00DB405F"/>
    <w:rsid w:val="00DB5425"/>
    <w:rsid w:val="00DB5599"/>
    <w:rsid w:val="00DB55E7"/>
    <w:rsid w:val="00DB6DB1"/>
    <w:rsid w:val="00DC0219"/>
    <w:rsid w:val="00DC0B21"/>
    <w:rsid w:val="00DC1E00"/>
    <w:rsid w:val="00DC22B3"/>
    <w:rsid w:val="00DC2533"/>
    <w:rsid w:val="00DC3EA0"/>
    <w:rsid w:val="00DD2677"/>
    <w:rsid w:val="00DD330A"/>
    <w:rsid w:val="00DD707A"/>
    <w:rsid w:val="00DD7107"/>
    <w:rsid w:val="00DD7189"/>
    <w:rsid w:val="00DD7EB0"/>
    <w:rsid w:val="00DE0550"/>
    <w:rsid w:val="00DE0DBA"/>
    <w:rsid w:val="00DE2995"/>
    <w:rsid w:val="00DE3E53"/>
    <w:rsid w:val="00DE494E"/>
    <w:rsid w:val="00DE4DB8"/>
    <w:rsid w:val="00DE7483"/>
    <w:rsid w:val="00DF0F33"/>
    <w:rsid w:val="00DF1253"/>
    <w:rsid w:val="00DF18A2"/>
    <w:rsid w:val="00DF2778"/>
    <w:rsid w:val="00DF27C9"/>
    <w:rsid w:val="00DF2F46"/>
    <w:rsid w:val="00DF3926"/>
    <w:rsid w:val="00DF740D"/>
    <w:rsid w:val="00DF762D"/>
    <w:rsid w:val="00DF7F95"/>
    <w:rsid w:val="00E0173B"/>
    <w:rsid w:val="00E01FDA"/>
    <w:rsid w:val="00E031BB"/>
    <w:rsid w:val="00E037FB"/>
    <w:rsid w:val="00E040DE"/>
    <w:rsid w:val="00E06CFB"/>
    <w:rsid w:val="00E06D8A"/>
    <w:rsid w:val="00E07850"/>
    <w:rsid w:val="00E1089C"/>
    <w:rsid w:val="00E10BB1"/>
    <w:rsid w:val="00E1195C"/>
    <w:rsid w:val="00E136B9"/>
    <w:rsid w:val="00E15B39"/>
    <w:rsid w:val="00E16B35"/>
    <w:rsid w:val="00E1714F"/>
    <w:rsid w:val="00E20E17"/>
    <w:rsid w:val="00E21495"/>
    <w:rsid w:val="00E2176B"/>
    <w:rsid w:val="00E218CC"/>
    <w:rsid w:val="00E21AB0"/>
    <w:rsid w:val="00E221C5"/>
    <w:rsid w:val="00E2323E"/>
    <w:rsid w:val="00E23AA8"/>
    <w:rsid w:val="00E256FA"/>
    <w:rsid w:val="00E2613D"/>
    <w:rsid w:val="00E266FD"/>
    <w:rsid w:val="00E268DF"/>
    <w:rsid w:val="00E26E7D"/>
    <w:rsid w:val="00E279A1"/>
    <w:rsid w:val="00E27A94"/>
    <w:rsid w:val="00E320A2"/>
    <w:rsid w:val="00E33833"/>
    <w:rsid w:val="00E33AD0"/>
    <w:rsid w:val="00E33C4A"/>
    <w:rsid w:val="00E349C0"/>
    <w:rsid w:val="00E34B8A"/>
    <w:rsid w:val="00E34ED9"/>
    <w:rsid w:val="00E369A0"/>
    <w:rsid w:val="00E400EB"/>
    <w:rsid w:val="00E427B4"/>
    <w:rsid w:val="00E42883"/>
    <w:rsid w:val="00E42D3A"/>
    <w:rsid w:val="00E43026"/>
    <w:rsid w:val="00E43CF2"/>
    <w:rsid w:val="00E46C29"/>
    <w:rsid w:val="00E47067"/>
    <w:rsid w:val="00E50C1C"/>
    <w:rsid w:val="00E534B7"/>
    <w:rsid w:val="00E544A1"/>
    <w:rsid w:val="00E54958"/>
    <w:rsid w:val="00E54CE7"/>
    <w:rsid w:val="00E56D3F"/>
    <w:rsid w:val="00E57107"/>
    <w:rsid w:val="00E632F7"/>
    <w:rsid w:val="00E63475"/>
    <w:rsid w:val="00E6486C"/>
    <w:rsid w:val="00E6576F"/>
    <w:rsid w:val="00E664A2"/>
    <w:rsid w:val="00E67D55"/>
    <w:rsid w:val="00E70638"/>
    <w:rsid w:val="00E7159E"/>
    <w:rsid w:val="00E72D8E"/>
    <w:rsid w:val="00E7364C"/>
    <w:rsid w:val="00E73B00"/>
    <w:rsid w:val="00E73CA4"/>
    <w:rsid w:val="00E755DE"/>
    <w:rsid w:val="00E77012"/>
    <w:rsid w:val="00E77ED2"/>
    <w:rsid w:val="00E80678"/>
    <w:rsid w:val="00E810C5"/>
    <w:rsid w:val="00E81A90"/>
    <w:rsid w:val="00E84997"/>
    <w:rsid w:val="00E85EE7"/>
    <w:rsid w:val="00E8732A"/>
    <w:rsid w:val="00E874E7"/>
    <w:rsid w:val="00E90399"/>
    <w:rsid w:val="00E90740"/>
    <w:rsid w:val="00E90EDE"/>
    <w:rsid w:val="00E9166B"/>
    <w:rsid w:val="00E93EEA"/>
    <w:rsid w:val="00E94E0E"/>
    <w:rsid w:val="00E96F50"/>
    <w:rsid w:val="00E97185"/>
    <w:rsid w:val="00E97283"/>
    <w:rsid w:val="00E97B46"/>
    <w:rsid w:val="00EA0B5B"/>
    <w:rsid w:val="00EA0C63"/>
    <w:rsid w:val="00EA1909"/>
    <w:rsid w:val="00EA2E4A"/>
    <w:rsid w:val="00EA47B3"/>
    <w:rsid w:val="00EA531B"/>
    <w:rsid w:val="00EA69AC"/>
    <w:rsid w:val="00EB05D5"/>
    <w:rsid w:val="00EB0761"/>
    <w:rsid w:val="00EB1327"/>
    <w:rsid w:val="00EB19B2"/>
    <w:rsid w:val="00EB229A"/>
    <w:rsid w:val="00EB278A"/>
    <w:rsid w:val="00EB4038"/>
    <w:rsid w:val="00EB432C"/>
    <w:rsid w:val="00EB725B"/>
    <w:rsid w:val="00EC053A"/>
    <w:rsid w:val="00EC0E84"/>
    <w:rsid w:val="00EC1FA6"/>
    <w:rsid w:val="00EC210D"/>
    <w:rsid w:val="00EC4CDA"/>
    <w:rsid w:val="00EC52D6"/>
    <w:rsid w:val="00EC75C5"/>
    <w:rsid w:val="00ED0B00"/>
    <w:rsid w:val="00ED0DB7"/>
    <w:rsid w:val="00ED4164"/>
    <w:rsid w:val="00ED5CC9"/>
    <w:rsid w:val="00ED649D"/>
    <w:rsid w:val="00ED64FF"/>
    <w:rsid w:val="00ED72A1"/>
    <w:rsid w:val="00EE036A"/>
    <w:rsid w:val="00EE0E3B"/>
    <w:rsid w:val="00EE0EFA"/>
    <w:rsid w:val="00EE2669"/>
    <w:rsid w:val="00EE46EB"/>
    <w:rsid w:val="00EE51E3"/>
    <w:rsid w:val="00EE67D8"/>
    <w:rsid w:val="00EF1AAE"/>
    <w:rsid w:val="00EF38AC"/>
    <w:rsid w:val="00EF4DD5"/>
    <w:rsid w:val="00EF59C7"/>
    <w:rsid w:val="00EF68DC"/>
    <w:rsid w:val="00EF7433"/>
    <w:rsid w:val="00EF753E"/>
    <w:rsid w:val="00F0002D"/>
    <w:rsid w:val="00F0076B"/>
    <w:rsid w:val="00F00FEF"/>
    <w:rsid w:val="00F01869"/>
    <w:rsid w:val="00F02D26"/>
    <w:rsid w:val="00F035C6"/>
    <w:rsid w:val="00F04825"/>
    <w:rsid w:val="00F04D1E"/>
    <w:rsid w:val="00F05D1F"/>
    <w:rsid w:val="00F05D60"/>
    <w:rsid w:val="00F06BA0"/>
    <w:rsid w:val="00F06FE5"/>
    <w:rsid w:val="00F1011D"/>
    <w:rsid w:val="00F106BE"/>
    <w:rsid w:val="00F106C9"/>
    <w:rsid w:val="00F12C02"/>
    <w:rsid w:val="00F130BE"/>
    <w:rsid w:val="00F1479D"/>
    <w:rsid w:val="00F15AC2"/>
    <w:rsid w:val="00F166E4"/>
    <w:rsid w:val="00F17762"/>
    <w:rsid w:val="00F17BA6"/>
    <w:rsid w:val="00F2068B"/>
    <w:rsid w:val="00F212EE"/>
    <w:rsid w:val="00F213B8"/>
    <w:rsid w:val="00F22563"/>
    <w:rsid w:val="00F23D4C"/>
    <w:rsid w:val="00F23D6F"/>
    <w:rsid w:val="00F23FD4"/>
    <w:rsid w:val="00F2430B"/>
    <w:rsid w:val="00F255DE"/>
    <w:rsid w:val="00F25F04"/>
    <w:rsid w:val="00F261DF"/>
    <w:rsid w:val="00F26E3C"/>
    <w:rsid w:val="00F3106E"/>
    <w:rsid w:val="00F316BD"/>
    <w:rsid w:val="00F31911"/>
    <w:rsid w:val="00F31D2A"/>
    <w:rsid w:val="00F3202C"/>
    <w:rsid w:val="00F32592"/>
    <w:rsid w:val="00F34F32"/>
    <w:rsid w:val="00F35D18"/>
    <w:rsid w:val="00F35D95"/>
    <w:rsid w:val="00F37A91"/>
    <w:rsid w:val="00F41E70"/>
    <w:rsid w:val="00F43175"/>
    <w:rsid w:val="00F44195"/>
    <w:rsid w:val="00F45005"/>
    <w:rsid w:val="00F4789C"/>
    <w:rsid w:val="00F47BAD"/>
    <w:rsid w:val="00F47EFE"/>
    <w:rsid w:val="00F50407"/>
    <w:rsid w:val="00F5276D"/>
    <w:rsid w:val="00F55455"/>
    <w:rsid w:val="00F55B22"/>
    <w:rsid w:val="00F572CC"/>
    <w:rsid w:val="00F6096F"/>
    <w:rsid w:val="00F61F45"/>
    <w:rsid w:val="00F61FFA"/>
    <w:rsid w:val="00F62D01"/>
    <w:rsid w:val="00F6476A"/>
    <w:rsid w:val="00F64BC3"/>
    <w:rsid w:val="00F65031"/>
    <w:rsid w:val="00F67DE4"/>
    <w:rsid w:val="00F71EFD"/>
    <w:rsid w:val="00F7292E"/>
    <w:rsid w:val="00F72D8D"/>
    <w:rsid w:val="00F73212"/>
    <w:rsid w:val="00F74F05"/>
    <w:rsid w:val="00F757B1"/>
    <w:rsid w:val="00F77E9E"/>
    <w:rsid w:val="00F81708"/>
    <w:rsid w:val="00F82552"/>
    <w:rsid w:val="00F83496"/>
    <w:rsid w:val="00F83506"/>
    <w:rsid w:val="00F8366C"/>
    <w:rsid w:val="00F83B48"/>
    <w:rsid w:val="00F840F5"/>
    <w:rsid w:val="00F8485B"/>
    <w:rsid w:val="00F8579F"/>
    <w:rsid w:val="00F859D8"/>
    <w:rsid w:val="00F86CA8"/>
    <w:rsid w:val="00F9024D"/>
    <w:rsid w:val="00F9177A"/>
    <w:rsid w:val="00F925AD"/>
    <w:rsid w:val="00F94E81"/>
    <w:rsid w:val="00F95887"/>
    <w:rsid w:val="00F961FE"/>
    <w:rsid w:val="00F977C0"/>
    <w:rsid w:val="00F97A0D"/>
    <w:rsid w:val="00FA1A8C"/>
    <w:rsid w:val="00FA253B"/>
    <w:rsid w:val="00FA2BCD"/>
    <w:rsid w:val="00FA4B3C"/>
    <w:rsid w:val="00FA4B51"/>
    <w:rsid w:val="00FA57DF"/>
    <w:rsid w:val="00FA649A"/>
    <w:rsid w:val="00FA6900"/>
    <w:rsid w:val="00FA6D7E"/>
    <w:rsid w:val="00FA6E3C"/>
    <w:rsid w:val="00FB1128"/>
    <w:rsid w:val="00FB1E4E"/>
    <w:rsid w:val="00FB2EEB"/>
    <w:rsid w:val="00FB3EDB"/>
    <w:rsid w:val="00FB4593"/>
    <w:rsid w:val="00FB4680"/>
    <w:rsid w:val="00FB51E9"/>
    <w:rsid w:val="00FB7F2A"/>
    <w:rsid w:val="00FC0853"/>
    <w:rsid w:val="00FC1B0C"/>
    <w:rsid w:val="00FC1BB3"/>
    <w:rsid w:val="00FC252B"/>
    <w:rsid w:val="00FC2747"/>
    <w:rsid w:val="00FC2BE3"/>
    <w:rsid w:val="00FC55CE"/>
    <w:rsid w:val="00FC5A01"/>
    <w:rsid w:val="00FC6C05"/>
    <w:rsid w:val="00FC6E1F"/>
    <w:rsid w:val="00FC7077"/>
    <w:rsid w:val="00FD05AD"/>
    <w:rsid w:val="00FD300B"/>
    <w:rsid w:val="00FD3014"/>
    <w:rsid w:val="00FD4CBA"/>
    <w:rsid w:val="00FD50BB"/>
    <w:rsid w:val="00FD63FC"/>
    <w:rsid w:val="00FD6582"/>
    <w:rsid w:val="00FD68F9"/>
    <w:rsid w:val="00FD743E"/>
    <w:rsid w:val="00FE1C57"/>
    <w:rsid w:val="00FE230B"/>
    <w:rsid w:val="00FE475B"/>
    <w:rsid w:val="00FE5032"/>
    <w:rsid w:val="00FE503D"/>
    <w:rsid w:val="00FE5D57"/>
    <w:rsid w:val="00FE6963"/>
    <w:rsid w:val="00FE7BAA"/>
    <w:rsid w:val="00FE7D94"/>
    <w:rsid w:val="00FF341F"/>
    <w:rsid w:val="00FF6456"/>
    <w:rsid w:val="00FF6F81"/>
    <w:rsid w:val="00FF7C06"/>
    <w:rsid w:val="31FFD0A3"/>
    <w:rsid w:val="3CD70CBD"/>
    <w:rsid w:val="4276401C"/>
    <w:rsid w:val="4D852F71"/>
    <w:rsid w:val="4DD454D1"/>
    <w:rsid w:val="53966E26"/>
    <w:rsid w:val="5BAB3D19"/>
    <w:rsid w:val="63493E13"/>
    <w:rsid w:val="7EFBF111"/>
    <w:rsid w:val="9EEF9E06"/>
    <w:rsid w:val="FDFFC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rFonts w:ascii="Times New Roman" w:hAnsi="Times New Roman" w:eastAsia="仿宋_GB2312" w:cs="Times New Roman"/>
      <w:sz w:val="18"/>
      <w:szCs w:val="18"/>
    </w:rPr>
  </w:style>
  <w:style w:type="character" w:customStyle="1" w:styleId="10">
    <w:name w:val="页脚 字符"/>
    <w:basedOn w:val="8"/>
    <w:link w:val="4"/>
    <w:qFormat/>
    <w:uiPriority w:val="99"/>
    <w:rPr>
      <w:rFonts w:ascii="Times New Roman" w:hAnsi="Times New Roman" w:eastAsia="仿宋_GB2312" w:cs="Times New Roman"/>
      <w:sz w:val="18"/>
      <w:szCs w:val="18"/>
    </w:rPr>
  </w:style>
  <w:style w:type="character" w:customStyle="1" w:styleId="11">
    <w:name w:val="批注框文本 字符"/>
    <w:basedOn w:val="8"/>
    <w:link w:val="3"/>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1803</Words>
  <Characters>2018</Characters>
  <Lines>15</Lines>
  <Paragraphs>4</Paragraphs>
  <TotalTime>0</TotalTime>
  <ScaleCrop>false</ScaleCrop>
  <LinksUpToDate>false</LinksUpToDate>
  <CharactersWithSpaces>2071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2024-07-23T00:37:00Z</dcterms:created>
  <dc:creator>濮阳雪刚</dc:creator>
  <cp:lastModifiedBy>A-Time</cp:lastModifiedBy>
  <cp:lastPrinted>2019-07-10T11:19:00Z</cp:lastPrinted>
  <dcterms:modified xsi:type="dcterms:W3CDTF">2026-08-12T00:40:45Z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eyJoZGlkIjoiNDY4ODg2Yjg3MTA3NDliZjdkM2Q4NTRjMTMyYWQyNzciLCJ1c2VySWQiOiI3NjY5NjcyNDIifQ==</vt:lpwstr>
  </property>
  <property fmtid="{D5CDD505-2E9C-101B-9397-08002B2CF9AE}" pid="4" name="ICV">
    <vt:lpwstr>2F1DBBB976024D86BB4A01BB8AE39157_12</vt:lpwstr>
  </property>
</Properties>
</file>